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2DA" w:rsidRDefault="00AD1CB3" w:rsidP="00D23D19">
      <w:pPr>
        <w:pStyle w:val="Default"/>
        <w:spacing w:line="360" w:lineRule="auto"/>
        <w:ind w:left="5760"/>
        <w:rPr>
          <w:bCs/>
          <w:i/>
          <w:color w:val="auto"/>
          <w:szCs w:val="32"/>
          <w:lang w:eastAsia="zh-CN"/>
        </w:rPr>
      </w:pPr>
      <w:r w:rsidRPr="00AD1CB3">
        <w:rPr>
          <w:bCs/>
          <w:i/>
          <w:noProof/>
          <w:szCs w:val="32"/>
        </w:rPr>
        <w:drawing>
          <wp:anchor distT="0" distB="0" distL="114300" distR="114300" simplePos="0" relativeHeight="251658240" behindDoc="1" locked="0" layoutInCell="1" allowOverlap="1">
            <wp:simplePos x="0" y="0"/>
            <wp:positionH relativeFrom="column">
              <wp:posOffset>-180975</wp:posOffset>
            </wp:positionH>
            <wp:positionV relativeFrom="paragraph">
              <wp:posOffset>-85725</wp:posOffset>
            </wp:positionV>
            <wp:extent cx="6772275" cy="923925"/>
            <wp:effectExtent l="0" t="0" r="0" b="0"/>
            <wp:wrapTight wrapText="bothSides">
              <wp:wrapPolygon edited="0">
                <wp:start x="0" y="0"/>
                <wp:lineTo x="0" y="21377"/>
                <wp:lineTo x="21570" y="21377"/>
                <wp:lineTo x="21570" y="0"/>
                <wp:lineTo x="0" y="0"/>
              </wp:wrapPolygon>
            </wp:wrapTight>
            <wp:docPr id="6"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72275" cy="923925"/>
                    </a:xfrm>
                    <a:prstGeom prst="rect">
                      <a:avLst/>
                    </a:prstGeom>
                    <a:noFill/>
                    <a:ln w="9525">
                      <a:noFill/>
                      <a:miter lim="800000"/>
                      <a:headEnd/>
                      <a:tailEnd/>
                    </a:ln>
                  </pic:spPr>
                </pic:pic>
              </a:graphicData>
            </a:graphic>
          </wp:anchor>
        </w:drawing>
      </w:r>
      <w:r w:rsidR="00E022DA" w:rsidRPr="00483F03">
        <w:rPr>
          <w:bCs/>
          <w:i/>
          <w:color w:val="auto"/>
          <w:szCs w:val="32"/>
        </w:rPr>
        <w:t>Hà Nộ</w:t>
      </w:r>
      <w:r w:rsidR="00B8766F" w:rsidRPr="00483F03">
        <w:rPr>
          <w:bCs/>
          <w:i/>
          <w:color w:val="auto"/>
          <w:szCs w:val="32"/>
        </w:rPr>
        <w:t xml:space="preserve">i, ngày </w:t>
      </w:r>
      <w:r w:rsidR="004E3A1A">
        <w:rPr>
          <w:bCs/>
          <w:i/>
          <w:color w:val="auto"/>
          <w:szCs w:val="32"/>
        </w:rPr>
        <w:t>1</w:t>
      </w:r>
      <w:r w:rsidR="0021723E">
        <w:rPr>
          <w:bCs/>
          <w:i/>
          <w:color w:val="auto"/>
          <w:szCs w:val="32"/>
        </w:rPr>
        <w:t>8</w:t>
      </w:r>
      <w:r w:rsidR="00E022DA" w:rsidRPr="00483F03">
        <w:rPr>
          <w:bCs/>
          <w:i/>
          <w:color w:val="auto"/>
          <w:szCs w:val="32"/>
        </w:rPr>
        <w:t xml:space="preserve"> tháng </w:t>
      </w:r>
      <w:r w:rsidR="004E3A1A">
        <w:rPr>
          <w:bCs/>
          <w:i/>
          <w:color w:val="auto"/>
          <w:szCs w:val="32"/>
        </w:rPr>
        <w:t>07</w:t>
      </w:r>
      <w:r w:rsidR="00E022DA" w:rsidRPr="00483F03">
        <w:rPr>
          <w:bCs/>
          <w:i/>
          <w:color w:val="auto"/>
          <w:szCs w:val="32"/>
        </w:rPr>
        <w:t xml:space="preserve"> năm 201</w:t>
      </w:r>
      <w:r>
        <w:rPr>
          <w:bCs/>
          <w:i/>
          <w:color w:val="auto"/>
          <w:szCs w:val="32"/>
        </w:rPr>
        <w:t>8</w:t>
      </w:r>
    </w:p>
    <w:p w:rsidR="00E022DA" w:rsidRPr="00483F03" w:rsidRDefault="00E022DA" w:rsidP="00A41D0B">
      <w:pPr>
        <w:pStyle w:val="Default"/>
        <w:tabs>
          <w:tab w:val="left" w:pos="5535"/>
        </w:tabs>
        <w:spacing w:line="360" w:lineRule="auto"/>
        <w:jc w:val="center"/>
        <w:rPr>
          <w:b/>
          <w:bCs/>
          <w:color w:val="auto"/>
          <w:sz w:val="6"/>
          <w:szCs w:val="32"/>
        </w:rPr>
      </w:pPr>
    </w:p>
    <w:p w:rsidR="004D5759" w:rsidRPr="00C87B66" w:rsidRDefault="004D5759" w:rsidP="00A41D0B">
      <w:pPr>
        <w:tabs>
          <w:tab w:val="center" w:pos="1320"/>
          <w:tab w:val="center" w:pos="6120"/>
        </w:tabs>
        <w:spacing w:after="0" w:line="360" w:lineRule="auto"/>
        <w:jc w:val="center"/>
        <w:rPr>
          <w:rFonts w:ascii="Times New Roman" w:hAnsi="Times New Roman"/>
          <w:b/>
          <w:sz w:val="30"/>
          <w:szCs w:val="30"/>
        </w:rPr>
      </w:pPr>
      <w:r w:rsidRPr="00C87B66">
        <w:rPr>
          <w:rFonts w:ascii="Times New Roman" w:hAnsi="Times New Roman"/>
          <w:b/>
          <w:sz w:val="30"/>
          <w:szCs w:val="30"/>
        </w:rPr>
        <w:t xml:space="preserve">PHƯƠNG ÁN </w:t>
      </w:r>
    </w:p>
    <w:p w:rsidR="006E072A" w:rsidRDefault="004D5759" w:rsidP="00A41D0B">
      <w:pPr>
        <w:tabs>
          <w:tab w:val="center" w:pos="1320"/>
          <w:tab w:val="center" w:pos="6120"/>
        </w:tabs>
        <w:spacing w:after="0" w:line="360" w:lineRule="auto"/>
        <w:jc w:val="center"/>
        <w:rPr>
          <w:rFonts w:ascii="Times New Roman" w:hAnsi="Times New Roman"/>
          <w:b/>
          <w:sz w:val="30"/>
          <w:szCs w:val="30"/>
        </w:rPr>
      </w:pPr>
      <w:r w:rsidRPr="00C87B66">
        <w:rPr>
          <w:rFonts w:ascii="Times New Roman" w:hAnsi="Times New Roman"/>
          <w:b/>
          <w:sz w:val="30"/>
          <w:szCs w:val="30"/>
        </w:rPr>
        <w:t xml:space="preserve">PHÁT HÀNH </w:t>
      </w:r>
      <w:r w:rsidR="003555AF">
        <w:rPr>
          <w:rFonts w:ascii="Times New Roman" w:hAnsi="Times New Roman"/>
          <w:b/>
          <w:sz w:val="30"/>
          <w:szCs w:val="30"/>
        </w:rPr>
        <w:t>CỔ PHIẾU</w:t>
      </w:r>
      <w:r w:rsidRPr="00C87B66">
        <w:rPr>
          <w:rFonts w:ascii="Times New Roman" w:hAnsi="Times New Roman"/>
          <w:b/>
          <w:sz w:val="30"/>
          <w:szCs w:val="30"/>
        </w:rPr>
        <w:t xml:space="preserve"> TĂNG VỐN ĐIỀU LỆ</w:t>
      </w:r>
      <w:r w:rsidR="00B8766F" w:rsidRPr="00C87B66">
        <w:rPr>
          <w:rFonts w:ascii="Times New Roman" w:hAnsi="Times New Roman"/>
          <w:b/>
          <w:sz w:val="30"/>
          <w:szCs w:val="30"/>
        </w:rPr>
        <w:t xml:space="preserve"> NĂM </w:t>
      </w:r>
      <w:r w:rsidR="00D222E3" w:rsidRPr="00C87B66">
        <w:rPr>
          <w:rFonts w:ascii="Times New Roman" w:hAnsi="Times New Roman"/>
          <w:b/>
          <w:sz w:val="30"/>
          <w:szCs w:val="30"/>
        </w:rPr>
        <w:t>201</w:t>
      </w:r>
      <w:r w:rsidR="00AD1CB3" w:rsidRPr="00C87B66">
        <w:rPr>
          <w:rFonts w:ascii="Times New Roman" w:hAnsi="Times New Roman"/>
          <w:b/>
          <w:sz w:val="30"/>
          <w:szCs w:val="30"/>
        </w:rPr>
        <w:t>8</w:t>
      </w:r>
    </w:p>
    <w:p w:rsidR="004F62FD" w:rsidRPr="004F62FD" w:rsidRDefault="004F62FD" w:rsidP="00A41D0B">
      <w:pPr>
        <w:tabs>
          <w:tab w:val="center" w:pos="1320"/>
          <w:tab w:val="center" w:pos="6120"/>
        </w:tabs>
        <w:spacing w:after="0" w:line="360" w:lineRule="auto"/>
        <w:jc w:val="center"/>
        <w:rPr>
          <w:rFonts w:ascii="Times New Roman" w:hAnsi="Times New Roman"/>
          <w:b/>
          <w:i/>
          <w:sz w:val="30"/>
          <w:szCs w:val="30"/>
          <w:lang w:eastAsia="zh-CN"/>
        </w:rPr>
      </w:pPr>
      <w:r w:rsidRPr="004F62FD">
        <w:rPr>
          <w:rFonts w:ascii="Times New Roman" w:hAnsi="Times New Roman"/>
          <w:b/>
          <w:i/>
          <w:sz w:val="30"/>
          <w:szCs w:val="30"/>
        </w:rPr>
        <w:t>(Dự thảo)</w:t>
      </w:r>
    </w:p>
    <w:p w:rsidR="00564FE1" w:rsidRDefault="005E5544" w:rsidP="00A41D0B">
      <w:pPr>
        <w:tabs>
          <w:tab w:val="center" w:pos="1320"/>
          <w:tab w:val="center" w:pos="6120"/>
        </w:tabs>
        <w:spacing w:after="0" w:line="360" w:lineRule="auto"/>
        <w:jc w:val="center"/>
        <w:rPr>
          <w:rFonts w:ascii="Times New Roman" w:hAnsi="Times New Roman"/>
          <w:i/>
          <w:sz w:val="24"/>
          <w:szCs w:val="24"/>
          <w:lang w:eastAsia="zh-CN"/>
        </w:rPr>
      </w:pPr>
      <w:r w:rsidRPr="00564FE1">
        <w:rPr>
          <w:rFonts w:ascii="Times New Roman" w:hAnsi="Times New Roman"/>
          <w:i/>
          <w:sz w:val="24"/>
          <w:szCs w:val="24"/>
        </w:rPr>
        <w:t xml:space="preserve"> </w:t>
      </w:r>
      <w:r w:rsidR="00564FE1" w:rsidRPr="00564FE1">
        <w:rPr>
          <w:rFonts w:ascii="Times New Roman" w:hAnsi="Times New Roman"/>
          <w:i/>
          <w:sz w:val="24"/>
          <w:szCs w:val="24"/>
        </w:rPr>
        <w:t xml:space="preserve">(Kèm theo Tờ trình số  </w:t>
      </w:r>
      <w:r>
        <w:rPr>
          <w:rFonts w:ascii="Times New Roman" w:hAnsi="Times New Roman"/>
          <w:i/>
          <w:sz w:val="24"/>
          <w:szCs w:val="24"/>
        </w:rPr>
        <w:t>07</w:t>
      </w:r>
      <w:r w:rsidR="00564FE1" w:rsidRPr="00564FE1">
        <w:rPr>
          <w:rFonts w:ascii="Times New Roman" w:hAnsi="Times New Roman"/>
          <w:i/>
          <w:sz w:val="24"/>
          <w:szCs w:val="24"/>
        </w:rPr>
        <w:t xml:space="preserve"> /TT-HĐQT ngày 1</w:t>
      </w:r>
      <w:r w:rsidR="0021723E">
        <w:rPr>
          <w:rFonts w:ascii="Times New Roman" w:hAnsi="Times New Roman"/>
          <w:i/>
          <w:sz w:val="24"/>
          <w:szCs w:val="24"/>
        </w:rPr>
        <w:t>8</w:t>
      </w:r>
      <w:r w:rsidR="00564FE1" w:rsidRPr="00564FE1">
        <w:rPr>
          <w:rFonts w:ascii="Times New Roman" w:hAnsi="Times New Roman"/>
          <w:i/>
          <w:sz w:val="24"/>
          <w:szCs w:val="24"/>
        </w:rPr>
        <w:t xml:space="preserve"> tháng 07 năm 2018)</w:t>
      </w:r>
    </w:p>
    <w:p w:rsidR="004D5759" w:rsidRDefault="004D5759" w:rsidP="00A41D0B">
      <w:pPr>
        <w:numPr>
          <w:ilvl w:val="0"/>
          <w:numId w:val="4"/>
        </w:numPr>
        <w:tabs>
          <w:tab w:val="left" w:pos="360"/>
        </w:tabs>
        <w:spacing w:after="0" w:line="360" w:lineRule="auto"/>
        <w:ind w:left="360" w:hanging="360"/>
        <w:jc w:val="both"/>
        <w:rPr>
          <w:rFonts w:ascii="Times New Roman" w:hAnsi="Times New Roman"/>
          <w:b/>
          <w:sz w:val="24"/>
          <w:szCs w:val="24"/>
        </w:rPr>
      </w:pPr>
      <w:r w:rsidRPr="00483F03">
        <w:rPr>
          <w:rFonts w:ascii="Times New Roman" w:hAnsi="Times New Roman"/>
          <w:b/>
          <w:sz w:val="24"/>
          <w:szCs w:val="24"/>
        </w:rPr>
        <w:t>THÔNG TIN CHUNG VỀ TỔ CHỨC PHÁT HÀNH</w:t>
      </w:r>
    </w:p>
    <w:p w:rsidR="004D5759" w:rsidRDefault="004D5759" w:rsidP="00A41D0B">
      <w:pPr>
        <w:numPr>
          <w:ilvl w:val="0"/>
          <w:numId w:val="3"/>
        </w:numPr>
        <w:tabs>
          <w:tab w:val="left" w:pos="3240"/>
        </w:tabs>
        <w:spacing w:after="0" w:line="360" w:lineRule="auto"/>
        <w:jc w:val="both"/>
        <w:rPr>
          <w:rFonts w:ascii="Times New Roman" w:hAnsi="Times New Roman"/>
          <w:b/>
          <w:sz w:val="24"/>
          <w:szCs w:val="24"/>
          <w:lang w:eastAsia="vi-VN"/>
        </w:rPr>
      </w:pPr>
      <w:r w:rsidRPr="00483F03">
        <w:rPr>
          <w:rFonts w:ascii="Times New Roman" w:hAnsi="Times New Roman"/>
          <w:sz w:val="24"/>
          <w:szCs w:val="24"/>
          <w:lang w:eastAsia="vi-VN"/>
        </w:rPr>
        <w:t xml:space="preserve">Tên Công ty:  </w:t>
      </w:r>
      <w:r w:rsidR="003B6EFF" w:rsidRPr="00483F03">
        <w:rPr>
          <w:rFonts w:ascii="Times New Roman" w:hAnsi="Times New Roman"/>
          <w:sz w:val="24"/>
          <w:szCs w:val="24"/>
          <w:lang w:eastAsia="vi-VN"/>
        </w:rPr>
        <w:tab/>
      </w:r>
      <w:r w:rsidR="009E309F" w:rsidRPr="00483F03">
        <w:rPr>
          <w:rFonts w:ascii="Times New Roman" w:hAnsi="Times New Roman"/>
          <w:b/>
          <w:sz w:val="24"/>
          <w:szCs w:val="24"/>
          <w:lang w:eastAsia="vi-VN"/>
        </w:rPr>
        <w:t>CÔNG TY CỔ PHẦN</w:t>
      </w:r>
      <w:r w:rsidRPr="00483F03">
        <w:rPr>
          <w:rFonts w:ascii="Times New Roman" w:hAnsi="Times New Roman"/>
          <w:b/>
          <w:sz w:val="24"/>
          <w:szCs w:val="24"/>
          <w:lang w:eastAsia="vi-VN"/>
        </w:rPr>
        <w:t xml:space="preserve"> CHỨNG KHOÁN ĐẦU TƯ VIỆT NAM</w:t>
      </w:r>
    </w:p>
    <w:p w:rsidR="004D5759" w:rsidRDefault="004D5759" w:rsidP="00A41D0B">
      <w:pPr>
        <w:numPr>
          <w:ilvl w:val="0"/>
          <w:numId w:val="3"/>
        </w:numPr>
        <w:tabs>
          <w:tab w:val="left" w:pos="2970"/>
          <w:tab w:val="left" w:pos="3600"/>
        </w:tabs>
        <w:spacing w:after="0" w:line="360" w:lineRule="auto"/>
        <w:jc w:val="both"/>
        <w:rPr>
          <w:rFonts w:ascii="Times New Roman" w:hAnsi="Times New Roman"/>
        </w:rPr>
      </w:pPr>
      <w:r w:rsidRPr="00483F03">
        <w:rPr>
          <w:rFonts w:ascii="Times New Roman" w:hAnsi="Times New Roman"/>
          <w:sz w:val="24"/>
          <w:szCs w:val="24"/>
          <w:lang w:eastAsia="vi-VN"/>
        </w:rPr>
        <w:t>Tên Tiếng Anh:</w:t>
      </w:r>
      <w:r w:rsidRPr="00483F03">
        <w:rPr>
          <w:rFonts w:ascii="Times New Roman" w:hAnsi="Times New Roman"/>
          <w:sz w:val="24"/>
          <w:szCs w:val="24"/>
          <w:lang w:eastAsia="vi-VN"/>
        </w:rPr>
        <w:tab/>
        <w:t xml:space="preserve">    </w:t>
      </w:r>
      <w:r w:rsidR="003B6EFF" w:rsidRPr="00483F03">
        <w:rPr>
          <w:rFonts w:ascii="Times New Roman" w:hAnsi="Times New Roman"/>
          <w:sz w:val="24"/>
          <w:szCs w:val="24"/>
          <w:lang w:eastAsia="vi-VN"/>
        </w:rPr>
        <w:t xml:space="preserve"> </w:t>
      </w:r>
      <w:r w:rsidRPr="00483F03">
        <w:rPr>
          <w:rFonts w:ascii="Times New Roman" w:hAnsi="Times New Roman"/>
          <w:b/>
          <w:lang w:eastAsia="vi-VN"/>
        </w:rPr>
        <w:t>VIET NAM INVESTMENT SECURITIES JOINT STOCK COMPANY</w:t>
      </w:r>
      <w:r w:rsidRPr="00483F03">
        <w:rPr>
          <w:rFonts w:ascii="Times New Roman" w:hAnsi="Times New Roman"/>
          <w:lang w:eastAsia="vi-VN"/>
        </w:rPr>
        <w:t xml:space="preserve"> </w:t>
      </w:r>
    </w:p>
    <w:p w:rsidR="004D5759" w:rsidRPr="00A8778F" w:rsidRDefault="004D5759" w:rsidP="00A41D0B">
      <w:pPr>
        <w:numPr>
          <w:ilvl w:val="0"/>
          <w:numId w:val="3"/>
        </w:numPr>
        <w:tabs>
          <w:tab w:val="left" w:pos="3240"/>
        </w:tabs>
        <w:spacing w:after="0" w:line="360" w:lineRule="auto"/>
        <w:jc w:val="both"/>
        <w:rPr>
          <w:rFonts w:ascii="Times New Roman" w:hAnsi="Times New Roman"/>
          <w:sz w:val="24"/>
          <w:szCs w:val="24"/>
        </w:rPr>
      </w:pPr>
      <w:r w:rsidRPr="00483F03">
        <w:rPr>
          <w:rFonts w:ascii="Times New Roman" w:hAnsi="Times New Roman"/>
          <w:sz w:val="24"/>
          <w:szCs w:val="24"/>
        </w:rPr>
        <w:t xml:space="preserve">Tên giao dịch: </w:t>
      </w:r>
      <w:r w:rsidRPr="00483F03">
        <w:rPr>
          <w:rFonts w:ascii="Times New Roman" w:hAnsi="Times New Roman"/>
          <w:sz w:val="24"/>
          <w:szCs w:val="24"/>
        </w:rPr>
        <w:tab/>
      </w:r>
      <w:r w:rsidRPr="00483F03">
        <w:rPr>
          <w:rFonts w:ascii="Times New Roman" w:hAnsi="Times New Roman"/>
          <w:b/>
          <w:sz w:val="24"/>
          <w:szCs w:val="24"/>
        </w:rPr>
        <w:t>IVS</w:t>
      </w:r>
    </w:p>
    <w:p w:rsidR="005E5544" w:rsidRDefault="004D5759" w:rsidP="005E5544">
      <w:pPr>
        <w:numPr>
          <w:ilvl w:val="0"/>
          <w:numId w:val="3"/>
        </w:numPr>
        <w:tabs>
          <w:tab w:val="left" w:pos="3240"/>
        </w:tabs>
        <w:spacing w:after="0" w:line="360" w:lineRule="auto"/>
        <w:ind w:left="3240" w:hanging="2880"/>
        <w:jc w:val="both"/>
        <w:rPr>
          <w:rFonts w:ascii="Times New Roman" w:hAnsi="Times New Roman"/>
          <w:sz w:val="24"/>
          <w:szCs w:val="24"/>
        </w:rPr>
      </w:pPr>
      <w:r w:rsidRPr="00483F03">
        <w:rPr>
          <w:rFonts w:ascii="Times New Roman" w:hAnsi="Times New Roman"/>
          <w:sz w:val="24"/>
          <w:szCs w:val="24"/>
        </w:rPr>
        <w:t>Trụ sở chính:</w:t>
      </w:r>
      <w:r w:rsidRPr="00483F03">
        <w:rPr>
          <w:rFonts w:ascii="Times New Roman" w:hAnsi="Times New Roman"/>
          <w:sz w:val="24"/>
          <w:szCs w:val="24"/>
        </w:rPr>
        <w:tab/>
      </w:r>
      <w:r w:rsidR="00AD1CB3">
        <w:rPr>
          <w:rFonts w:ascii="Times New Roman" w:hAnsi="Times New Roman"/>
          <w:sz w:val="24"/>
          <w:szCs w:val="24"/>
        </w:rPr>
        <w:t>P9-10, tầng 1, Charmvit Tower, 117 Trần Duy Hưng, Cầu Giấy, Hà Nội.</w:t>
      </w:r>
    </w:p>
    <w:p w:rsidR="00A8778F" w:rsidRPr="005E5544" w:rsidRDefault="004D5759" w:rsidP="005E5544">
      <w:pPr>
        <w:numPr>
          <w:ilvl w:val="0"/>
          <w:numId w:val="3"/>
        </w:numPr>
        <w:tabs>
          <w:tab w:val="left" w:pos="3240"/>
        </w:tabs>
        <w:spacing w:after="0" w:line="360" w:lineRule="auto"/>
        <w:ind w:left="3240" w:hanging="2880"/>
        <w:jc w:val="both"/>
        <w:rPr>
          <w:rFonts w:ascii="Times New Roman" w:hAnsi="Times New Roman"/>
          <w:sz w:val="24"/>
          <w:szCs w:val="24"/>
        </w:rPr>
      </w:pPr>
      <w:r w:rsidRPr="005E5544">
        <w:rPr>
          <w:rFonts w:ascii="Times New Roman" w:hAnsi="Times New Roman"/>
          <w:sz w:val="24"/>
          <w:szCs w:val="24"/>
        </w:rPr>
        <w:t xml:space="preserve">Điện thoại: </w:t>
      </w:r>
      <w:r w:rsidRPr="005E5544">
        <w:rPr>
          <w:rFonts w:ascii="Times New Roman" w:hAnsi="Times New Roman"/>
          <w:sz w:val="24"/>
          <w:szCs w:val="24"/>
        </w:rPr>
        <w:tab/>
        <w:t>(0</w:t>
      </w:r>
      <w:r w:rsidR="00841608" w:rsidRPr="005E5544">
        <w:rPr>
          <w:rFonts w:ascii="Times New Roman" w:hAnsi="Times New Roman"/>
          <w:sz w:val="24"/>
          <w:szCs w:val="24"/>
        </w:rPr>
        <w:t>2</w:t>
      </w:r>
      <w:r w:rsidRPr="005E5544">
        <w:rPr>
          <w:rFonts w:ascii="Times New Roman" w:hAnsi="Times New Roman"/>
          <w:sz w:val="24"/>
          <w:szCs w:val="24"/>
        </w:rPr>
        <w:t>4) 3573 0073</w:t>
      </w:r>
      <w:r w:rsidRPr="005E5544">
        <w:rPr>
          <w:rFonts w:ascii="Times New Roman" w:hAnsi="Times New Roman"/>
          <w:sz w:val="24"/>
          <w:szCs w:val="24"/>
        </w:rPr>
        <w:tab/>
      </w:r>
      <w:r w:rsidR="005E5544">
        <w:rPr>
          <w:rFonts w:ascii="Times New Roman" w:hAnsi="Times New Roman"/>
          <w:sz w:val="24"/>
          <w:szCs w:val="24"/>
        </w:rPr>
        <w:tab/>
      </w:r>
      <w:r w:rsidRPr="005E5544">
        <w:rPr>
          <w:rFonts w:ascii="Times New Roman" w:hAnsi="Times New Roman"/>
          <w:sz w:val="24"/>
          <w:szCs w:val="24"/>
        </w:rPr>
        <w:t>Fax</w:t>
      </w:r>
      <w:r w:rsidR="005E5544">
        <w:rPr>
          <w:rFonts w:ascii="Times New Roman" w:hAnsi="Times New Roman"/>
          <w:sz w:val="24"/>
          <w:szCs w:val="24"/>
          <w:lang w:eastAsia="zh-CN"/>
        </w:rPr>
        <w:t>:</w:t>
      </w:r>
      <w:r w:rsidRPr="005E5544">
        <w:rPr>
          <w:rFonts w:ascii="Times New Roman" w:hAnsi="Times New Roman"/>
          <w:sz w:val="24"/>
          <w:szCs w:val="24"/>
        </w:rPr>
        <w:t xml:space="preserve"> (0</w:t>
      </w:r>
      <w:r w:rsidR="00841608" w:rsidRPr="005E5544">
        <w:rPr>
          <w:rFonts w:ascii="Times New Roman" w:hAnsi="Times New Roman"/>
          <w:sz w:val="24"/>
          <w:szCs w:val="24"/>
        </w:rPr>
        <w:t>2</w:t>
      </w:r>
      <w:r w:rsidRPr="005E5544">
        <w:rPr>
          <w:rFonts w:ascii="Times New Roman" w:hAnsi="Times New Roman"/>
          <w:sz w:val="24"/>
          <w:szCs w:val="24"/>
        </w:rPr>
        <w:t>4) 3573 0088</w:t>
      </w:r>
    </w:p>
    <w:p w:rsidR="004D5759" w:rsidRPr="00483F03" w:rsidRDefault="004D5759" w:rsidP="00A41D0B">
      <w:pPr>
        <w:numPr>
          <w:ilvl w:val="0"/>
          <w:numId w:val="3"/>
        </w:numPr>
        <w:tabs>
          <w:tab w:val="left" w:pos="3240"/>
          <w:tab w:val="right" w:pos="8280"/>
        </w:tabs>
        <w:spacing w:after="0" w:line="360" w:lineRule="auto"/>
        <w:ind w:left="3240" w:hanging="2880"/>
        <w:jc w:val="both"/>
        <w:rPr>
          <w:rFonts w:ascii="Times New Roman" w:hAnsi="Times New Roman"/>
          <w:sz w:val="24"/>
          <w:szCs w:val="24"/>
        </w:rPr>
      </w:pPr>
      <w:r w:rsidRPr="00483F03">
        <w:rPr>
          <w:rFonts w:ascii="Times New Roman" w:hAnsi="Times New Roman"/>
          <w:sz w:val="24"/>
          <w:szCs w:val="24"/>
        </w:rPr>
        <w:t>Website:</w:t>
      </w:r>
      <w:r w:rsidRPr="00483F03">
        <w:rPr>
          <w:rFonts w:ascii="Times New Roman" w:hAnsi="Times New Roman"/>
          <w:sz w:val="24"/>
          <w:szCs w:val="24"/>
        </w:rPr>
        <w:tab/>
      </w:r>
      <w:hyperlink r:id="rId8" w:history="1">
        <w:r w:rsidR="00C85B38" w:rsidRPr="00483F03">
          <w:rPr>
            <w:rStyle w:val="Hyperlink"/>
            <w:rFonts w:ascii="Times New Roman" w:hAnsi="Times New Roman"/>
            <w:sz w:val="24"/>
            <w:szCs w:val="24"/>
          </w:rPr>
          <w:t>www.ivs.vn</w:t>
        </w:r>
      </w:hyperlink>
      <w:r w:rsidR="00C85B38" w:rsidRPr="00483F03">
        <w:rPr>
          <w:rFonts w:ascii="Times New Roman" w:hAnsi="Times New Roman"/>
          <w:sz w:val="24"/>
          <w:szCs w:val="24"/>
        </w:rPr>
        <w:t xml:space="preserve"> / </w:t>
      </w:r>
      <w:r w:rsidR="00C85B38" w:rsidRPr="00483F03">
        <w:rPr>
          <w:rFonts w:ascii="Times New Roman" w:hAnsi="Times New Roman"/>
          <w:sz w:val="24"/>
          <w:szCs w:val="24"/>
          <w:u w:val="single"/>
        </w:rPr>
        <w:t>ww.ivs.com.vn</w:t>
      </w:r>
      <w:r w:rsidR="00C85B38" w:rsidRPr="00483F03">
        <w:rPr>
          <w:rFonts w:ascii="Times New Roman" w:hAnsi="Times New Roman"/>
          <w:sz w:val="24"/>
          <w:szCs w:val="24"/>
        </w:rPr>
        <w:t xml:space="preserve">  </w:t>
      </w:r>
    </w:p>
    <w:p w:rsidR="004D5759" w:rsidRDefault="004D5759" w:rsidP="00A41D0B">
      <w:pPr>
        <w:numPr>
          <w:ilvl w:val="0"/>
          <w:numId w:val="3"/>
        </w:numPr>
        <w:tabs>
          <w:tab w:val="right" w:pos="8280"/>
        </w:tabs>
        <w:spacing w:after="0" w:line="360" w:lineRule="auto"/>
        <w:jc w:val="both"/>
        <w:rPr>
          <w:rFonts w:ascii="Times New Roman" w:hAnsi="Times New Roman"/>
          <w:sz w:val="24"/>
          <w:szCs w:val="24"/>
        </w:rPr>
      </w:pPr>
      <w:r w:rsidRPr="00483F03">
        <w:rPr>
          <w:rFonts w:ascii="Times New Roman" w:hAnsi="Times New Roman"/>
          <w:sz w:val="24"/>
          <w:szCs w:val="24"/>
        </w:rPr>
        <w:t>Giấy phép thành lập và hoạt động số: 69/UBCK – GPHĐKD do Ủy ban chứng khoán Nhà nước cấp ngày 28/08/2007</w:t>
      </w:r>
    </w:p>
    <w:p w:rsidR="00C85B38" w:rsidRDefault="00E10E3B" w:rsidP="00A41D0B">
      <w:pPr>
        <w:numPr>
          <w:ilvl w:val="0"/>
          <w:numId w:val="3"/>
        </w:numPr>
        <w:tabs>
          <w:tab w:val="right" w:pos="8280"/>
        </w:tabs>
        <w:spacing w:after="0" w:line="360" w:lineRule="auto"/>
        <w:jc w:val="both"/>
        <w:rPr>
          <w:rFonts w:ascii="Times New Roman" w:hAnsi="Times New Roman"/>
          <w:sz w:val="24"/>
          <w:szCs w:val="24"/>
        </w:rPr>
      </w:pPr>
      <w:r w:rsidRPr="00483F03">
        <w:rPr>
          <w:rFonts w:ascii="Times New Roman" w:hAnsi="Times New Roman"/>
          <w:sz w:val="24"/>
          <w:szCs w:val="24"/>
        </w:rPr>
        <w:t>Giấy phép điều chỉ</w:t>
      </w:r>
      <w:r w:rsidR="00812DD8">
        <w:rPr>
          <w:rFonts w:ascii="Times New Roman" w:hAnsi="Times New Roman"/>
          <w:sz w:val="24"/>
          <w:szCs w:val="24"/>
        </w:rPr>
        <w:t xml:space="preserve">nh </w:t>
      </w:r>
      <w:r w:rsidR="00812DD8">
        <w:rPr>
          <w:rFonts w:ascii="Times New Roman" w:hAnsi="Times New Roman" w:hint="eastAsia"/>
          <w:sz w:val="24"/>
          <w:szCs w:val="24"/>
          <w:lang w:eastAsia="zh-CN"/>
        </w:rPr>
        <w:t>06</w:t>
      </w:r>
      <w:r w:rsidRPr="00483F03">
        <w:rPr>
          <w:rFonts w:ascii="Times New Roman" w:hAnsi="Times New Roman"/>
          <w:sz w:val="24"/>
          <w:szCs w:val="24"/>
        </w:rPr>
        <w:t>/GPĐC-UBCK do Ủy ban chứng khoán Nhà nước cấ</w:t>
      </w:r>
      <w:r w:rsidR="00812DD8">
        <w:rPr>
          <w:rFonts w:ascii="Times New Roman" w:hAnsi="Times New Roman"/>
          <w:sz w:val="24"/>
          <w:szCs w:val="24"/>
        </w:rPr>
        <w:t xml:space="preserve">p ngày </w:t>
      </w:r>
      <w:r w:rsidR="00812DD8">
        <w:rPr>
          <w:rFonts w:ascii="Times New Roman" w:hAnsi="Times New Roman" w:hint="eastAsia"/>
          <w:sz w:val="24"/>
          <w:szCs w:val="24"/>
          <w:lang w:eastAsia="zh-CN"/>
        </w:rPr>
        <w:t>17</w:t>
      </w:r>
      <w:r w:rsidR="00812DD8">
        <w:rPr>
          <w:rFonts w:ascii="Times New Roman" w:hAnsi="Times New Roman"/>
          <w:sz w:val="24"/>
          <w:szCs w:val="24"/>
        </w:rPr>
        <w:t>/</w:t>
      </w:r>
      <w:r w:rsidR="00DD6F96">
        <w:rPr>
          <w:rFonts w:ascii="Times New Roman" w:hAnsi="Times New Roman"/>
          <w:sz w:val="24"/>
          <w:szCs w:val="24"/>
        </w:rPr>
        <w:t>0</w:t>
      </w:r>
      <w:r w:rsidR="00812DD8">
        <w:rPr>
          <w:rFonts w:ascii="Times New Roman" w:hAnsi="Times New Roman"/>
          <w:sz w:val="24"/>
          <w:szCs w:val="24"/>
        </w:rPr>
        <w:t>1/201</w:t>
      </w:r>
      <w:r w:rsidR="00812DD8">
        <w:rPr>
          <w:rFonts w:ascii="Times New Roman" w:hAnsi="Times New Roman" w:hint="eastAsia"/>
          <w:sz w:val="24"/>
          <w:szCs w:val="24"/>
          <w:lang w:eastAsia="zh-CN"/>
        </w:rPr>
        <w:t>8</w:t>
      </w:r>
      <w:r w:rsidR="00C85B38" w:rsidRPr="00483F03">
        <w:rPr>
          <w:rFonts w:ascii="Times New Roman" w:hAnsi="Times New Roman"/>
          <w:sz w:val="24"/>
          <w:szCs w:val="24"/>
        </w:rPr>
        <w:t>.</w:t>
      </w:r>
    </w:p>
    <w:p w:rsidR="004D5759" w:rsidRDefault="004D5759" w:rsidP="00A41D0B">
      <w:pPr>
        <w:numPr>
          <w:ilvl w:val="0"/>
          <w:numId w:val="3"/>
        </w:numPr>
        <w:tabs>
          <w:tab w:val="left" w:pos="720"/>
          <w:tab w:val="left" w:pos="3240"/>
        </w:tabs>
        <w:spacing w:after="0" w:line="360" w:lineRule="auto"/>
        <w:ind w:left="3240" w:hanging="2880"/>
        <w:jc w:val="both"/>
        <w:rPr>
          <w:rFonts w:ascii="Times New Roman" w:hAnsi="Times New Roman"/>
          <w:sz w:val="24"/>
          <w:szCs w:val="24"/>
        </w:rPr>
      </w:pPr>
      <w:r w:rsidRPr="00483F03">
        <w:rPr>
          <w:rFonts w:ascii="Times New Roman" w:hAnsi="Times New Roman"/>
          <w:sz w:val="24"/>
          <w:szCs w:val="24"/>
        </w:rPr>
        <w:t xml:space="preserve">Vốn điều lệ: </w:t>
      </w:r>
      <w:r w:rsidRPr="00483F03">
        <w:rPr>
          <w:rFonts w:ascii="Times New Roman" w:hAnsi="Times New Roman"/>
          <w:sz w:val="24"/>
          <w:szCs w:val="24"/>
        </w:rPr>
        <w:tab/>
      </w:r>
      <w:r w:rsidR="00892F1E" w:rsidRPr="00483F03">
        <w:rPr>
          <w:rFonts w:ascii="Times New Roman" w:hAnsi="Times New Roman"/>
          <w:sz w:val="24"/>
          <w:szCs w:val="24"/>
        </w:rPr>
        <w:t>340</w:t>
      </w:r>
      <w:r w:rsidRPr="00483F03">
        <w:rPr>
          <w:rFonts w:ascii="Times New Roman" w:hAnsi="Times New Roman"/>
          <w:sz w:val="24"/>
          <w:szCs w:val="24"/>
        </w:rPr>
        <w:t>.000.000.000 đồng (</w:t>
      </w:r>
      <w:r w:rsidR="00892F1E" w:rsidRPr="00483F03">
        <w:rPr>
          <w:rFonts w:ascii="Times New Roman" w:hAnsi="Times New Roman"/>
          <w:sz w:val="24"/>
          <w:szCs w:val="24"/>
        </w:rPr>
        <w:t>Ba t</w:t>
      </w:r>
      <w:r w:rsidRPr="00483F03">
        <w:rPr>
          <w:rFonts w:ascii="Times New Roman" w:hAnsi="Times New Roman"/>
          <w:sz w:val="24"/>
          <w:szCs w:val="24"/>
        </w:rPr>
        <w:t xml:space="preserve">răm </w:t>
      </w:r>
      <w:r w:rsidR="00892F1E" w:rsidRPr="00483F03">
        <w:rPr>
          <w:rFonts w:ascii="Times New Roman" w:hAnsi="Times New Roman"/>
          <w:sz w:val="24"/>
          <w:szCs w:val="24"/>
        </w:rPr>
        <w:t>bốn</w:t>
      </w:r>
      <w:r w:rsidRPr="00483F03">
        <w:rPr>
          <w:rFonts w:ascii="Times New Roman" w:hAnsi="Times New Roman"/>
          <w:sz w:val="24"/>
          <w:szCs w:val="24"/>
        </w:rPr>
        <w:t xml:space="preserve"> mươi mốt tỷ đồng)</w:t>
      </w:r>
    </w:p>
    <w:p w:rsidR="004D5759" w:rsidRPr="00483F03" w:rsidRDefault="004D5759" w:rsidP="00A41D0B">
      <w:pPr>
        <w:numPr>
          <w:ilvl w:val="0"/>
          <w:numId w:val="3"/>
        </w:numPr>
        <w:tabs>
          <w:tab w:val="left" w:pos="720"/>
          <w:tab w:val="left" w:pos="3240"/>
        </w:tabs>
        <w:spacing w:after="0" w:line="360" w:lineRule="auto"/>
        <w:ind w:left="3240" w:hanging="2880"/>
        <w:jc w:val="both"/>
        <w:rPr>
          <w:rFonts w:ascii="Times New Roman" w:hAnsi="Times New Roman"/>
          <w:sz w:val="24"/>
          <w:szCs w:val="24"/>
        </w:rPr>
      </w:pPr>
      <w:r w:rsidRPr="00483F03">
        <w:rPr>
          <w:rFonts w:ascii="Times New Roman" w:hAnsi="Times New Roman"/>
          <w:sz w:val="24"/>
          <w:szCs w:val="24"/>
        </w:rPr>
        <w:t>Ngành nghề kinh doanh</w:t>
      </w:r>
      <w:r w:rsidR="005E5544">
        <w:rPr>
          <w:rFonts w:ascii="Times New Roman" w:hAnsi="Times New Roman" w:hint="eastAsia"/>
          <w:sz w:val="24"/>
          <w:szCs w:val="24"/>
          <w:lang w:eastAsia="zh-CN"/>
        </w:rPr>
        <w:t xml:space="preserve"> </w:t>
      </w:r>
      <w:r w:rsidR="005E5544">
        <w:rPr>
          <w:rFonts w:ascii="Times New Roman" w:hAnsi="Times New Roman"/>
          <w:sz w:val="24"/>
          <w:szCs w:val="24"/>
          <w:lang w:eastAsia="zh-CN"/>
        </w:rPr>
        <w:t>:</w:t>
      </w:r>
    </w:p>
    <w:p w:rsidR="004D5759" w:rsidRDefault="004D5759" w:rsidP="00A41D0B">
      <w:pPr>
        <w:numPr>
          <w:ilvl w:val="0"/>
          <w:numId w:val="6"/>
        </w:numPr>
        <w:tabs>
          <w:tab w:val="left" w:pos="1080"/>
        </w:tabs>
        <w:spacing w:after="0" w:line="360" w:lineRule="auto"/>
        <w:jc w:val="both"/>
        <w:rPr>
          <w:rFonts w:ascii="Times New Roman" w:hAnsi="Times New Roman"/>
          <w:sz w:val="24"/>
          <w:szCs w:val="24"/>
        </w:rPr>
      </w:pPr>
      <w:r w:rsidRPr="00483F03">
        <w:rPr>
          <w:rFonts w:ascii="Times New Roman" w:hAnsi="Times New Roman"/>
          <w:sz w:val="24"/>
          <w:szCs w:val="24"/>
        </w:rPr>
        <w:t>Môi giới chứng khoán, lưu ký chứng khoán</w:t>
      </w:r>
      <w:r w:rsidR="00812DD8">
        <w:rPr>
          <w:rFonts w:ascii="Times New Roman" w:hAnsi="Times New Roman" w:hint="eastAsia"/>
          <w:sz w:val="24"/>
          <w:szCs w:val="24"/>
          <w:lang w:eastAsia="zh-CN"/>
        </w:rPr>
        <w:t xml:space="preserve"> </w:t>
      </w:r>
    </w:p>
    <w:p w:rsidR="004D5759" w:rsidRDefault="004D5759" w:rsidP="00A41D0B">
      <w:pPr>
        <w:numPr>
          <w:ilvl w:val="0"/>
          <w:numId w:val="6"/>
        </w:numPr>
        <w:tabs>
          <w:tab w:val="left" w:pos="1080"/>
        </w:tabs>
        <w:spacing w:after="0" w:line="360" w:lineRule="auto"/>
        <w:jc w:val="both"/>
        <w:rPr>
          <w:rFonts w:ascii="Times New Roman" w:hAnsi="Times New Roman"/>
          <w:sz w:val="24"/>
          <w:szCs w:val="24"/>
        </w:rPr>
      </w:pPr>
      <w:r w:rsidRPr="00483F03">
        <w:rPr>
          <w:rFonts w:ascii="Times New Roman" w:hAnsi="Times New Roman"/>
          <w:sz w:val="24"/>
          <w:szCs w:val="24"/>
        </w:rPr>
        <w:t>Tự doanh chứng khoán</w:t>
      </w:r>
    </w:p>
    <w:p w:rsidR="004D5759" w:rsidRDefault="004D5759" w:rsidP="00A41D0B">
      <w:pPr>
        <w:numPr>
          <w:ilvl w:val="0"/>
          <w:numId w:val="6"/>
        </w:numPr>
        <w:tabs>
          <w:tab w:val="left" w:pos="1080"/>
        </w:tabs>
        <w:spacing w:after="0" w:line="360" w:lineRule="auto"/>
        <w:jc w:val="both"/>
        <w:rPr>
          <w:rFonts w:ascii="Times New Roman" w:hAnsi="Times New Roman"/>
          <w:sz w:val="24"/>
          <w:szCs w:val="24"/>
        </w:rPr>
      </w:pPr>
      <w:r w:rsidRPr="00483F03">
        <w:rPr>
          <w:rFonts w:ascii="Times New Roman" w:hAnsi="Times New Roman"/>
          <w:sz w:val="24"/>
          <w:szCs w:val="24"/>
        </w:rPr>
        <w:t>Tư vấn đầu tư chứng khoán</w:t>
      </w:r>
    </w:p>
    <w:p w:rsidR="00812DD8" w:rsidRPr="005E5544" w:rsidRDefault="004D5759" w:rsidP="005E5544">
      <w:pPr>
        <w:numPr>
          <w:ilvl w:val="0"/>
          <w:numId w:val="6"/>
        </w:numPr>
        <w:tabs>
          <w:tab w:val="left" w:pos="1080"/>
        </w:tabs>
        <w:spacing w:after="0" w:line="360" w:lineRule="auto"/>
        <w:jc w:val="both"/>
        <w:rPr>
          <w:rFonts w:ascii="Times New Roman" w:hAnsi="Times New Roman"/>
          <w:sz w:val="24"/>
          <w:szCs w:val="24"/>
        </w:rPr>
      </w:pPr>
      <w:r w:rsidRPr="00483F03">
        <w:rPr>
          <w:rFonts w:ascii="Times New Roman" w:hAnsi="Times New Roman"/>
          <w:sz w:val="24"/>
          <w:szCs w:val="24"/>
        </w:rPr>
        <w:t>Tư vấn tài chính và các dịch vụ tài chính khác được pháp luật cho phép.</w:t>
      </w:r>
    </w:p>
    <w:p w:rsidR="00812DD8" w:rsidRPr="00483F03" w:rsidRDefault="00812DD8" w:rsidP="00812DD8">
      <w:pPr>
        <w:tabs>
          <w:tab w:val="left" w:pos="1080"/>
        </w:tabs>
        <w:spacing w:after="0" w:line="360" w:lineRule="auto"/>
        <w:ind w:left="1080"/>
        <w:jc w:val="both"/>
        <w:rPr>
          <w:rFonts w:ascii="Times New Roman" w:hAnsi="Times New Roman"/>
          <w:sz w:val="24"/>
          <w:szCs w:val="24"/>
          <w:lang w:eastAsia="zh-CN"/>
        </w:rPr>
      </w:pPr>
    </w:p>
    <w:p w:rsidR="004D5759" w:rsidRPr="00812DD8" w:rsidRDefault="004D5759" w:rsidP="00A41D0B">
      <w:pPr>
        <w:numPr>
          <w:ilvl w:val="0"/>
          <w:numId w:val="4"/>
        </w:numPr>
        <w:tabs>
          <w:tab w:val="left" w:pos="360"/>
        </w:tabs>
        <w:spacing w:after="0" w:line="360" w:lineRule="auto"/>
        <w:ind w:left="360" w:hanging="274"/>
        <w:jc w:val="both"/>
        <w:rPr>
          <w:rFonts w:ascii="Times New Roman" w:hAnsi="Times New Roman"/>
          <w:sz w:val="24"/>
          <w:szCs w:val="24"/>
        </w:rPr>
      </w:pPr>
      <w:r w:rsidRPr="00483F03">
        <w:rPr>
          <w:rFonts w:ascii="Times New Roman" w:hAnsi="Times New Roman"/>
          <w:b/>
          <w:sz w:val="24"/>
          <w:szCs w:val="24"/>
        </w:rPr>
        <w:t>PHƯƠNG ÁN PHÁT HÀNH CỔ PHIẾU</w:t>
      </w:r>
    </w:p>
    <w:p w:rsidR="004D5759" w:rsidRPr="00483F03" w:rsidRDefault="004D5759" w:rsidP="00A41D0B">
      <w:pPr>
        <w:numPr>
          <w:ilvl w:val="0"/>
          <w:numId w:val="5"/>
        </w:numPr>
        <w:tabs>
          <w:tab w:val="left" w:pos="360"/>
        </w:tabs>
        <w:spacing w:after="0" w:line="360" w:lineRule="auto"/>
        <w:ind w:left="360"/>
        <w:jc w:val="both"/>
        <w:rPr>
          <w:rFonts w:ascii="Times New Roman" w:hAnsi="Times New Roman"/>
          <w:sz w:val="24"/>
          <w:szCs w:val="24"/>
        </w:rPr>
      </w:pPr>
      <w:r w:rsidRPr="00483F03">
        <w:rPr>
          <w:rFonts w:ascii="Times New Roman" w:hAnsi="Times New Roman"/>
          <w:b/>
          <w:sz w:val="24"/>
          <w:szCs w:val="24"/>
        </w:rPr>
        <w:t>Cơ sở pháp lý</w:t>
      </w:r>
      <w:r w:rsidR="00812DD8">
        <w:rPr>
          <w:rFonts w:ascii="Times New Roman" w:hAnsi="Times New Roman" w:hint="eastAsia"/>
          <w:b/>
          <w:sz w:val="24"/>
          <w:szCs w:val="24"/>
          <w:lang w:eastAsia="zh-CN"/>
        </w:rPr>
        <w:t xml:space="preserve"> </w:t>
      </w:r>
    </w:p>
    <w:p w:rsidR="00CF3613" w:rsidRPr="00812DD8" w:rsidRDefault="00CF3613" w:rsidP="00A41D0B">
      <w:pPr>
        <w:pStyle w:val="ListParagraph"/>
        <w:numPr>
          <w:ilvl w:val="0"/>
          <w:numId w:val="19"/>
        </w:numPr>
        <w:spacing w:after="0" w:line="360" w:lineRule="auto"/>
        <w:jc w:val="both"/>
        <w:rPr>
          <w:rFonts w:ascii="Times New Roman" w:hAnsi="Times New Roman"/>
          <w:b/>
          <w:i/>
          <w:sz w:val="26"/>
          <w:szCs w:val="26"/>
        </w:rPr>
      </w:pPr>
      <w:r w:rsidRPr="000C414C">
        <w:rPr>
          <w:rFonts w:ascii="Times New Roman" w:hAnsi="Times New Roman"/>
          <w:i/>
          <w:sz w:val="26"/>
          <w:szCs w:val="26"/>
        </w:rPr>
        <w:t>Căn cứ theo Luật doanh nghiệp số 68/2014/QH 13 ngày 26/11/2014;</w:t>
      </w:r>
    </w:p>
    <w:p w:rsidR="00CF3613" w:rsidRPr="00FE1B5D" w:rsidRDefault="00CF3613" w:rsidP="00A41D0B">
      <w:pPr>
        <w:pStyle w:val="ListParagraph"/>
        <w:numPr>
          <w:ilvl w:val="0"/>
          <w:numId w:val="19"/>
        </w:numPr>
        <w:spacing w:after="0" w:line="360" w:lineRule="auto"/>
        <w:jc w:val="both"/>
        <w:rPr>
          <w:rFonts w:ascii="Times New Roman" w:hAnsi="Times New Roman"/>
          <w:b/>
          <w:i/>
          <w:sz w:val="26"/>
          <w:szCs w:val="26"/>
        </w:rPr>
      </w:pPr>
      <w:r w:rsidRPr="000C414C">
        <w:rPr>
          <w:rFonts w:ascii="Times New Roman" w:hAnsi="Times New Roman"/>
          <w:i/>
          <w:sz w:val="26"/>
          <w:szCs w:val="26"/>
        </w:rPr>
        <w:t>Căn cứ theo Luật Chứng khoán số 70/2006/QH 11 ngày 29/06/2006;</w:t>
      </w:r>
    </w:p>
    <w:p w:rsidR="00CF3613" w:rsidRPr="00FE1B5D" w:rsidRDefault="00CF3613" w:rsidP="00A41D0B">
      <w:pPr>
        <w:pStyle w:val="ListParagraph"/>
        <w:numPr>
          <w:ilvl w:val="0"/>
          <w:numId w:val="19"/>
        </w:numPr>
        <w:spacing w:after="0" w:line="360" w:lineRule="auto"/>
        <w:jc w:val="both"/>
        <w:rPr>
          <w:rFonts w:ascii="Times New Roman" w:hAnsi="Times New Roman"/>
          <w:b/>
          <w:i/>
          <w:sz w:val="26"/>
          <w:szCs w:val="26"/>
        </w:rPr>
      </w:pPr>
      <w:r w:rsidRPr="000C414C">
        <w:rPr>
          <w:rFonts w:ascii="Times New Roman" w:hAnsi="Times New Roman"/>
          <w:i/>
          <w:sz w:val="26"/>
          <w:szCs w:val="26"/>
        </w:rPr>
        <w:t>Căn cứ theo Luật Chứng khoán số 62/2010/QH 12 ngày 24/11/2010 về việc sửa đổi, bổ sung một số điều của Luật Chứng khoán;</w:t>
      </w:r>
    </w:p>
    <w:p w:rsidR="001E7AF0" w:rsidRPr="007E1358" w:rsidRDefault="00CF3613" w:rsidP="007E1358">
      <w:pPr>
        <w:pStyle w:val="ListParagraph"/>
        <w:numPr>
          <w:ilvl w:val="0"/>
          <w:numId w:val="19"/>
        </w:numPr>
        <w:spacing w:after="0" w:line="360" w:lineRule="auto"/>
        <w:jc w:val="both"/>
        <w:rPr>
          <w:rFonts w:ascii="Times New Roman" w:hAnsi="Times New Roman"/>
          <w:b/>
          <w:i/>
          <w:sz w:val="26"/>
          <w:szCs w:val="26"/>
        </w:rPr>
      </w:pPr>
      <w:r w:rsidRPr="000C414C">
        <w:rPr>
          <w:rFonts w:ascii="Times New Roman" w:hAnsi="Times New Roman"/>
          <w:i/>
          <w:sz w:val="26"/>
          <w:szCs w:val="26"/>
        </w:rPr>
        <w:lastRenderedPageBreak/>
        <w:t>Căn cứ theo Nghị định số 58/2012/NĐ - CP ngày 20/07/2012 quy định chi tiết và hướng dẫn thi hành một số điều của Luật Chứng khoán và Luật sửa đổi, bổ sung một số điều của Luật Chứng khoán;</w:t>
      </w:r>
    </w:p>
    <w:p w:rsidR="00CF3613" w:rsidRDefault="00CF3613" w:rsidP="00A41D0B">
      <w:pPr>
        <w:numPr>
          <w:ilvl w:val="0"/>
          <w:numId w:val="19"/>
        </w:numPr>
        <w:tabs>
          <w:tab w:val="left" w:pos="285"/>
        </w:tabs>
        <w:spacing w:after="0" w:line="360" w:lineRule="auto"/>
        <w:jc w:val="both"/>
        <w:rPr>
          <w:rFonts w:ascii="Times New Roman" w:hAnsi="Times New Roman"/>
          <w:i/>
          <w:sz w:val="26"/>
          <w:szCs w:val="26"/>
          <w:lang w:val="vi-VN"/>
        </w:rPr>
      </w:pPr>
      <w:r w:rsidRPr="006A5D44">
        <w:rPr>
          <w:rFonts w:ascii="Times New Roman" w:hAnsi="Times New Roman"/>
          <w:i/>
          <w:sz w:val="26"/>
          <w:szCs w:val="26"/>
          <w:lang w:val="vi-VN"/>
        </w:rPr>
        <w:t>Căn cứ theo Nghị định 60/2015/NĐ – CP của Chính phủ ngày 26/06/2015 về việc sửa đổi, bổ sung một số điều của Luật Chứng khoán và Luật sửa đổi, bổ sung một số điều của Luật Chứng khoán;</w:t>
      </w:r>
    </w:p>
    <w:p w:rsidR="00CF3613" w:rsidRDefault="00CF3613" w:rsidP="00A41D0B">
      <w:pPr>
        <w:numPr>
          <w:ilvl w:val="0"/>
          <w:numId w:val="19"/>
        </w:numPr>
        <w:tabs>
          <w:tab w:val="left" w:pos="285"/>
        </w:tabs>
        <w:spacing w:after="0" w:line="360" w:lineRule="auto"/>
        <w:jc w:val="both"/>
        <w:rPr>
          <w:rFonts w:ascii="Times New Roman" w:hAnsi="Times New Roman"/>
          <w:i/>
          <w:sz w:val="26"/>
          <w:szCs w:val="26"/>
          <w:lang w:val="vi-VN"/>
        </w:rPr>
      </w:pPr>
      <w:r w:rsidRPr="006A5D44">
        <w:rPr>
          <w:rFonts w:ascii="Times New Roman" w:hAnsi="Times New Roman"/>
          <w:i/>
          <w:sz w:val="26"/>
          <w:szCs w:val="26"/>
          <w:lang w:val="vi-VN"/>
        </w:rPr>
        <w:t xml:space="preserve">Căn cứ vào Điều lệ Công ty Cổ phần Chứng khoán Đầu tư Việt Nam và các quy định hiện hành; </w:t>
      </w:r>
    </w:p>
    <w:p w:rsidR="001E7AF0" w:rsidRDefault="001E7AF0" w:rsidP="001E7AF0">
      <w:pPr>
        <w:numPr>
          <w:ilvl w:val="0"/>
          <w:numId w:val="19"/>
        </w:numPr>
        <w:tabs>
          <w:tab w:val="left" w:pos="285"/>
        </w:tabs>
        <w:spacing w:after="0" w:line="360" w:lineRule="auto"/>
        <w:jc w:val="both"/>
        <w:rPr>
          <w:rFonts w:ascii="Times New Roman" w:hAnsi="Times New Roman"/>
          <w:i/>
          <w:sz w:val="26"/>
          <w:szCs w:val="26"/>
          <w:lang w:val="vi-VN"/>
        </w:rPr>
      </w:pPr>
      <w:r w:rsidRPr="008212DA">
        <w:rPr>
          <w:rFonts w:ascii="Times New Roman" w:hAnsi="Times New Roman"/>
          <w:i/>
          <w:sz w:val="26"/>
          <w:szCs w:val="26"/>
          <w:lang w:val="vi-VN"/>
        </w:rPr>
        <w:t xml:space="preserve">Căn cứ Nghị quyết của Hội đồng quản trị số </w:t>
      </w:r>
      <w:r>
        <w:rPr>
          <w:rFonts w:ascii="Times New Roman" w:hAnsi="Times New Roman" w:hint="eastAsia"/>
          <w:i/>
          <w:sz w:val="26"/>
          <w:szCs w:val="26"/>
          <w:lang w:val="vi-VN" w:eastAsia="zh-CN"/>
        </w:rPr>
        <w:t>14</w:t>
      </w:r>
      <w:r w:rsidRPr="008212DA">
        <w:rPr>
          <w:rFonts w:ascii="Times New Roman" w:hAnsi="Times New Roman"/>
          <w:i/>
          <w:sz w:val="26"/>
          <w:szCs w:val="26"/>
          <w:lang w:val="vi-VN"/>
        </w:rPr>
        <w:t>/QĐ-HĐQT.IVS ngày</w:t>
      </w:r>
      <w:r>
        <w:rPr>
          <w:rFonts w:ascii="Times New Roman" w:hAnsi="Times New Roman" w:hint="eastAsia"/>
          <w:i/>
          <w:sz w:val="26"/>
          <w:szCs w:val="26"/>
          <w:lang w:val="vi-VN" w:eastAsia="zh-CN"/>
        </w:rPr>
        <w:t xml:space="preserve"> </w:t>
      </w:r>
      <w:r w:rsidR="0021723E" w:rsidRPr="00914A1A">
        <w:rPr>
          <w:rFonts w:ascii="Times New Roman" w:hAnsi="Times New Roman"/>
          <w:i/>
          <w:sz w:val="26"/>
          <w:szCs w:val="26"/>
          <w:lang w:val="vi-VN" w:eastAsia="zh-CN"/>
        </w:rPr>
        <w:t>0</w:t>
      </w:r>
      <w:r>
        <w:rPr>
          <w:rFonts w:ascii="Times New Roman" w:hAnsi="Times New Roman" w:hint="eastAsia"/>
          <w:i/>
          <w:sz w:val="26"/>
          <w:szCs w:val="26"/>
          <w:lang w:val="vi-VN" w:eastAsia="zh-CN"/>
        </w:rPr>
        <w:t xml:space="preserve">5 </w:t>
      </w:r>
      <w:r w:rsidRPr="008212DA">
        <w:rPr>
          <w:rFonts w:ascii="Times New Roman" w:hAnsi="Times New Roman"/>
          <w:i/>
          <w:sz w:val="26"/>
          <w:szCs w:val="26"/>
          <w:lang w:val="vi-VN"/>
        </w:rPr>
        <w:t>tháng</w:t>
      </w:r>
      <w:r>
        <w:rPr>
          <w:rFonts w:ascii="Times New Roman" w:hAnsi="Times New Roman" w:hint="eastAsia"/>
          <w:i/>
          <w:sz w:val="26"/>
          <w:szCs w:val="26"/>
          <w:lang w:val="vi-VN" w:eastAsia="zh-CN"/>
        </w:rPr>
        <w:t xml:space="preserve"> </w:t>
      </w:r>
      <w:r w:rsidR="0021723E" w:rsidRPr="00914A1A">
        <w:rPr>
          <w:rFonts w:ascii="Times New Roman" w:hAnsi="Times New Roman"/>
          <w:i/>
          <w:sz w:val="26"/>
          <w:szCs w:val="26"/>
          <w:lang w:val="vi-VN" w:eastAsia="zh-CN"/>
        </w:rPr>
        <w:t>0</w:t>
      </w:r>
      <w:r>
        <w:rPr>
          <w:rFonts w:ascii="Times New Roman" w:hAnsi="Times New Roman" w:hint="eastAsia"/>
          <w:i/>
          <w:sz w:val="26"/>
          <w:szCs w:val="26"/>
          <w:lang w:val="vi-VN" w:eastAsia="zh-CN"/>
        </w:rPr>
        <w:t>7</w:t>
      </w:r>
      <w:r w:rsidRPr="008212DA">
        <w:rPr>
          <w:rFonts w:ascii="Times New Roman" w:hAnsi="Times New Roman"/>
          <w:i/>
          <w:sz w:val="26"/>
          <w:szCs w:val="26"/>
          <w:lang w:val="vi-VN"/>
        </w:rPr>
        <w:t xml:space="preserve"> năm 2018 về việc tăng vốn điều lệ của Công ty cổ phần Chứng khoán Đầu tư Việt Nam.</w:t>
      </w:r>
    </w:p>
    <w:p w:rsidR="004D5759" w:rsidRPr="00483F03" w:rsidRDefault="004D5759" w:rsidP="00A41D0B">
      <w:pPr>
        <w:numPr>
          <w:ilvl w:val="0"/>
          <w:numId w:val="5"/>
        </w:numPr>
        <w:tabs>
          <w:tab w:val="left" w:pos="360"/>
        </w:tabs>
        <w:spacing w:after="0" w:line="360" w:lineRule="auto"/>
        <w:ind w:left="360"/>
        <w:jc w:val="both"/>
        <w:rPr>
          <w:rFonts w:ascii="Times New Roman" w:hAnsi="Times New Roman"/>
          <w:b/>
          <w:sz w:val="24"/>
          <w:szCs w:val="24"/>
          <w:lang w:val="pt-BR" w:eastAsia="vi-VN"/>
        </w:rPr>
      </w:pPr>
      <w:r w:rsidRPr="00483F03">
        <w:rPr>
          <w:rFonts w:ascii="Times New Roman" w:hAnsi="Times New Roman"/>
          <w:b/>
          <w:sz w:val="24"/>
          <w:szCs w:val="24"/>
          <w:lang w:val="pt-BR" w:eastAsia="vi-VN"/>
        </w:rPr>
        <w:t>Sự cần thiết của việc tăng vốn điều lệ:</w:t>
      </w:r>
      <w:r w:rsidR="006D4DFB">
        <w:rPr>
          <w:rFonts w:ascii="Times New Roman" w:hAnsi="Times New Roman" w:hint="eastAsia"/>
          <w:b/>
          <w:sz w:val="24"/>
          <w:szCs w:val="24"/>
          <w:lang w:val="pt-BR" w:eastAsia="zh-CN"/>
        </w:rPr>
        <w:t xml:space="preserve"> </w:t>
      </w:r>
    </w:p>
    <w:p w:rsidR="004D5759" w:rsidRDefault="004D5759" w:rsidP="00A41D0B">
      <w:pPr>
        <w:numPr>
          <w:ilvl w:val="0"/>
          <w:numId w:val="8"/>
        </w:numPr>
        <w:tabs>
          <w:tab w:val="clear" w:pos="720"/>
        </w:tabs>
        <w:spacing w:after="0" w:line="360" w:lineRule="auto"/>
        <w:ind w:left="360" w:firstLine="0"/>
        <w:jc w:val="both"/>
        <w:rPr>
          <w:rFonts w:ascii="Times New Roman" w:hAnsi="Times New Roman"/>
          <w:sz w:val="24"/>
          <w:szCs w:val="24"/>
          <w:lang w:val="pt-BR" w:eastAsia="vi-VN"/>
        </w:rPr>
      </w:pPr>
      <w:r w:rsidRPr="00483F03">
        <w:rPr>
          <w:rFonts w:ascii="Times New Roman" w:hAnsi="Times New Roman"/>
          <w:sz w:val="24"/>
          <w:szCs w:val="24"/>
          <w:lang w:val="pt-BR" w:eastAsia="vi-VN"/>
        </w:rPr>
        <w:t xml:space="preserve">Theo qui định của </w:t>
      </w:r>
      <w:r w:rsidR="00B25096" w:rsidRPr="00483F03">
        <w:rPr>
          <w:rFonts w:ascii="Times New Roman" w:hAnsi="Times New Roman"/>
          <w:sz w:val="24"/>
          <w:szCs w:val="24"/>
          <w:lang w:val="pt-BR" w:eastAsia="vi-VN"/>
        </w:rPr>
        <w:t>UBCK</w:t>
      </w:r>
      <w:r w:rsidRPr="00483F03">
        <w:rPr>
          <w:rFonts w:ascii="Times New Roman" w:hAnsi="Times New Roman"/>
          <w:sz w:val="24"/>
          <w:szCs w:val="24"/>
          <w:lang w:val="pt-BR" w:eastAsia="vi-VN"/>
        </w:rPr>
        <w:t xml:space="preserve">, hiện tại IVS với số vốn điều lệ là </w:t>
      </w:r>
      <w:r w:rsidR="00542A11" w:rsidRPr="00483F03">
        <w:rPr>
          <w:rFonts w:ascii="Times New Roman" w:hAnsi="Times New Roman"/>
          <w:sz w:val="24"/>
          <w:szCs w:val="24"/>
          <w:lang w:val="pt-BR" w:eastAsia="vi-VN"/>
        </w:rPr>
        <w:t>340</w:t>
      </w:r>
      <w:r w:rsidRPr="00483F03">
        <w:rPr>
          <w:rFonts w:ascii="Times New Roman" w:hAnsi="Times New Roman"/>
          <w:sz w:val="24"/>
          <w:szCs w:val="24"/>
          <w:lang w:val="pt-BR" w:eastAsia="vi-VN"/>
        </w:rPr>
        <w:t xml:space="preserve"> tỷ đồng thì chưa </w:t>
      </w:r>
      <w:r w:rsidR="00542A11" w:rsidRPr="00483F03">
        <w:rPr>
          <w:rFonts w:ascii="Times New Roman" w:hAnsi="Times New Roman"/>
          <w:sz w:val="24"/>
          <w:szCs w:val="24"/>
          <w:lang w:val="pt-BR" w:eastAsia="vi-VN"/>
        </w:rPr>
        <w:t>đ</w:t>
      </w:r>
      <w:r w:rsidRPr="00483F03">
        <w:rPr>
          <w:rFonts w:ascii="Times New Roman" w:hAnsi="Times New Roman"/>
          <w:sz w:val="24"/>
          <w:szCs w:val="24"/>
          <w:lang w:val="pt-BR" w:eastAsia="vi-VN"/>
        </w:rPr>
        <w:t xml:space="preserve">ược thực hiện nghiệp vụ </w:t>
      </w:r>
      <w:r w:rsidR="00DF74F7">
        <w:rPr>
          <w:rFonts w:ascii="Times New Roman" w:hAnsi="Times New Roman"/>
          <w:sz w:val="24"/>
          <w:szCs w:val="24"/>
          <w:lang w:val="pt-BR" w:eastAsia="vi-VN"/>
        </w:rPr>
        <w:t>kinh doanh chứng khoán phái sinh</w:t>
      </w:r>
      <w:r w:rsidR="00D45E5B">
        <w:rPr>
          <w:rFonts w:ascii="Times New Roman" w:hAnsi="Times New Roman"/>
          <w:sz w:val="24"/>
          <w:szCs w:val="24"/>
          <w:lang w:val="pt-BR" w:eastAsia="vi-VN"/>
        </w:rPr>
        <w:t xml:space="preserve"> và một số nghiệp vụ chứng khoán khác. H</w:t>
      </w:r>
      <w:r w:rsidR="00542A11" w:rsidRPr="00483F03">
        <w:rPr>
          <w:rFonts w:ascii="Times New Roman" w:hAnsi="Times New Roman"/>
          <w:sz w:val="24"/>
          <w:szCs w:val="24"/>
          <w:lang w:val="pt-BR" w:eastAsia="vi-VN"/>
        </w:rPr>
        <w:t xml:space="preserve">iện tại </w:t>
      </w:r>
      <w:r w:rsidRPr="00483F03">
        <w:rPr>
          <w:rFonts w:ascii="Times New Roman" w:hAnsi="Times New Roman"/>
          <w:sz w:val="24"/>
          <w:szCs w:val="24"/>
          <w:lang w:val="pt-BR" w:eastAsia="vi-VN"/>
        </w:rPr>
        <w:t>IVS xếp vào hàng những Công ty chứng khoán có vốn điều lệ</w:t>
      </w:r>
      <w:r w:rsidR="00542A11" w:rsidRPr="00483F03">
        <w:rPr>
          <w:rFonts w:ascii="Times New Roman" w:hAnsi="Times New Roman"/>
          <w:sz w:val="24"/>
          <w:szCs w:val="24"/>
          <w:lang w:val="pt-BR" w:eastAsia="vi-VN"/>
        </w:rPr>
        <w:t xml:space="preserve"> nhỏ</w:t>
      </w:r>
      <w:r w:rsidRPr="00483F03">
        <w:rPr>
          <w:rFonts w:ascii="Times New Roman" w:hAnsi="Times New Roman"/>
          <w:sz w:val="24"/>
          <w:szCs w:val="24"/>
          <w:lang w:val="pt-BR" w:eastAsia="vi-VN"/>
        </w:rPr>
        <w:t>, rất khó khăn trong việc cạnh tranh vớ</w:t>
      </w:r>
      <w:r w:rsidR="00032C3F">
        <w:rPr>
          <w:rFonts w:ascii="Times New Roman" w:hAnsi="Times New Roman"/>
          <w:sz w:val="24"/>
          <w:szCs w:val="24"/>
          <w:lang w:val="pt-BR" w:eastAsia="vi-VN"/>
        </w:rPr>
        <w:t xml:space="preserve">i các </w:t>
      </w:r>
      <w:r w:rsidR="00032C3F">
        <w:rPr>
          <w:rFonts w:ascii="Times New Roman" w:hAnsi="Times New Roman" w:hint="eastAsia"/>
          <w:sz w:val="24"/>
          <w:szCs w:val="24"/>
          <w:lang w:val="pt-BR" w:eastAsia="zh-CN"/>
        </w:rPr>
        <w:t>c</w:t>
      </w:r>
      <w:r w:rsidRPr="00483F03">
        <w:rPr>
          <w:rFonts w:ascii="Times New Roman" w:hAnsi="Times New Roman"/>
          <w:sz w:val="24"/>
          <w:szCs w:val="24"/>
          <w:lang w:val="pt-BR" w:eastAsia="vi-VN"/>
        </w:rPr>
        <w:t xml:space="preserve">ông ty chứng khoán khác trong việc triển khai các dịch vụ mới, </w:t>
      </w:r>
      <w:r w:rsidR="007D1E7E" w:rsidRPr="007D1E7E">
        <w:rPr>
          <w:rFonts w:ascii="Times New Roman" w:eastAsia="MS Mincho" w:hAnsi="Times New Roman"/>
          <w:sz w:val="24"/>
          <w:szCs w:val="24"/>
          <w:lang w:val="pt-BR" w:eastAsia="zh-CN"/>
        </w:rPr>
        <w:t>đặc biệt là</w:t>
      </w:r>
      <w:r w:rsidR="007D1E7E">
        <w:rPr>
          <w:rFonts w:ascii="Courier New" w:eastAsia="MS Mincho" w:hAnsi="Courier New" w:cs="Courier New"/>
          <w:sz w:val="24"/>
          <w:szCs w:val="24"/>
          <w:lang w:val="pt-BR" w:eastAsia="zh-CN"/>
        </w:rPr>
        <w:t xml:space="preserve"> </w:t>
      </w:r>
      <w:r w:rsidRPr="00483F03">
        <w:rPr>
          <w:rFonts w:ascii="Times New Roman" w:hAnsi="Times New Roman"/>
          <w:sz w:val="24"/>
          <w:szCs w:val="24"/>
          <w:lang w:val="pt-BR" w:eastAsia="vi-VN"/>
        </w:rPr>
        <w:t>đầu tư tự doanh. Do đó việc IVS tăng vốn điều lệ</w:t>
      </w:r>
      <w:r w:rsidR="00185BC6" w:rsidRPr="00483F03">
        <w:rPr>
          <w:rFonts w:ascii="Times New Roman" w:hAnsi="Times New Roman"/>
          <w:sz w:val="24"/>
          <w:szCs w:val="24"/>
          <w:lang w:val="pt-BR" w:eastAsia="vi-VN"/>
        </w:rPr>
        <w:t xml:space="preserve"> lên</w:t>
      </w:r>
      <w:r w:rsidR="00185BC6" w:rsidRPr="00DD6F96">
        <w:rPr>
          <w:rFonts w:ascii="Times New Roman" w:hAnsi="Times New Roman"/>
          <w:color w:val="000000" w:themeColor="text1"/>
          <w:sz w:val="24"/>
          <w:szCs w:val="24"/>
          <w:lang w:val="pt-BR" w:eastAsia="vi-VN"/>
        </w:rPr>
        <w:t xml:space="preserve"> </w:t>
      </w:r>
      <w:r w:rsidR="006A5D44" w:rsidRPr="00DD6F96">
        <w:rPr>
          <w:rFonts w:ascii="Times New Roman" w:hAnsi="Times New Roman"/>
          <w:color w:val="000000" w:themeColor="text1"/>
          <w:sz w:val="24"/>
          <w:szCs w:val="24"/>
          <w:lang w:val="pt-BR" w:eastAsia="vi-VN"/>
        </w:rPr>
        <w:t>1</w:t>
      </w:r>
      <w:r w:rsidR="00741EC8">
        <w:rPr>
          <w:rFonts w:ascii="Times New Roman" w:hAnsi="Times New Roman"/>
          <w:color w:val="000000" w:themeColor="text1"/>
          <w:sz w:val="24"/>
          <w:szCs w:val="24"/>
          <w:lang w:val="pt-BR" w:eastAsia="zh-CN"/>
        </w:rPr>
        <w:t>5</w:t>
      </w:r>
      <w:r w:rsidR="00D91205" w:rsidRPr="00DD6F96">
        <w:rPr>
          <w:rFonts w:ascii="Times New Roman" w:hAnsi="Times New Roman"/>
          <w:color w:val="000000" w:themeColor="text1"/>
          <w:sz w:val="24"/>
          <w:szCs w:val="24"/>
          <w:lang w:val="pt-BR" w:eastAsia="vi-VN"/>
        </w:rPr>
        <w:t>00</w:t>
      </w:r>
      <w:r w:rsidRPr="006A5D44">
        <w:rPr>
          <w:rFonts w:ascii="Times New Roman" w:hAnsi="Times New Roman"/>
          <w:color w:val="FF0000"/>
          <w:sz w:val="24"/>
          <w:szCs w:val="24"/>
          <w:lang w:val="pt-BR" w:eastAsia="vi-VN"/>
        </w:rPr>
        <w:t xml:space="preserve"> </w:t>
      </w:r>
      <w:r w:rsidRPr="00483F03">
        <w:rPr>
          <w:rFonts w:ascii="Times New Roman" w:hAnsi="Times New Roman"/>
          <w:sz w:val="24"/>
          <w:szCs w:val="24"/>
          <w:lang w:val="pt-BR" w:eastAsia="vi-VN"/>
        </w:rPr>
        <w:t xml:space="preserve">tỷ đồng là rất cần thiết để Công ty có thể đầu tư, nâng cấp cơ sở vật chất, mở rộng hoạt động kinh doanh trong đó có hoạt động </w:t>
      </w:r>
      <w:r w:rsidR="00D91205" w:rsidRPr="00483F03">
        <w:rPr>
          <w:rFonts w:ascii="Times New Roman" w:hAnsi="Times New Roman"/>
          <w:sz w:val="24"/>
          <w:szCs w:val="24"/>
          <w:lang w:val="pt-BR" w:eastAsia="vi-VN"/>
        </w:rPr>
        <w:t>môi giới chứng khoán phái sinh</w:t>
      </w:r>
      <w:r w:rsidRPr="00483F03">
        <w:rPr>
          <w:rFonts w:ascii="Times New Roman" w:hAnsi="Times New Roman"/>
          <w:sz w:val="24"/>
          <w:szCs w:val="24"/>
          <w:lang w:val="pt-BR" w:eastAsia="vi-VN"/>
        </w:rPr>
        <w:t>, nâng cao sức cạ</w:t>
      </w:r>
      <w:r w:rsidR="00D91205" w:rsidRPr="00483F03">
        <w:rPr>
          <w:rFonts w:ascii="Times New Roman" w:hAnsi="Times New Roman"/>
          <w:sz w:val="24"/>
          <w:szCs w:val="24"/>
          <w:lang w:val="pt-BR" w:eastAsia="vi-VN"/>
        </w:rPr>
        <w:t>nh tranh khẳng định vị thế trên thị trường chứ</w:t>
      </w:r>
      <w:r w:rsidR="00FB3224">
        <w:rPr>
          <w:rFonts w:ascii="Times New Roman" w:hAnsi="Times New Roman"/>
          <w:sz w:val="24"/>
          <w:szCs w:val="24"/>
          <w:lang w:val="pt-BR" w:eastAsia="vi-VN"/>
        </w:rPr>
        <w:t xml:space="preserve">ng khoán </w:t>
      </w:r>
      <w:r w:rsidR="00FB3224">
        <w:rPr>
          <w:rFonts w:ascii="Times New Roman" w:hAnsi="Times New Roman" w:hint="eastAsia"/>
          <w:sz w:val="24"/>
          <w:szCs w:val="24"/>
          <w:lang w:val="pt-BR" w:eastAsia="zh-CN"/>
        </w:rPr>
        <w:t>V</w:t>
      </w:r>
      <w:r w:rsidR="00D91205" w:rsidRPr="00483F03">
        <w:rPr>
          <w:rFonts w:ascii="Times New Roman" w:hAnsi="Times New Roman"/>
          <w:sz w:val="24"/>
          <w:szCs w:val="24"/>
          <w:lang w:val="pt-BR" w:eastAsia="vi-VN"/>
        </w:rPr>
        <w:t>iệ</w:t>
      </w:r>
      <w:r w:rsidR="00FB3224">
        <w:rPr>
          <w:rFonts w:ascii="Times New Roman" w:hAnsi="Times New Roman"/>
          <w:sz w:val="24"/>
          <w:szCs w:val="24"/>
          <w:lang w:val="pt-BR" w:eastAsia="vi-VN"/>
        </w:rPr>
        <w:t xml:space="preserve">t </w:t>
      </w:r>
      <w:r w:rsidR="00FB3224">
        <w:rPr>
          <w:rFonts w:ascii="Times New Roman" w:hAnsi="Times New Roman" w:hint="eastAsia"/>
          <w:sz w:val="24"/>
          <w:szCs w:val="24"/>
          <w:lang w:val="pt-BR" w:eastAsia="zh-CN"/>
        </w:rPr>
        <w:t>N</w:t>
      </w:r>
      <w:r w:rsidR="00D91205" w:rsidRPr="00483F03">
        <w:rPr>
          <w:rFonts w:ascii="Times New Roman" w:hAnsi="Times New Roman"/>
          <w:sz w:val="24"/>
          <w:szCs w:val="24"/>
          <w:lang w:val="pt-BR" w:eastAsia="vi-VN"/>
        </w:rPr>
        <w:t>am.</w:t>
      </w:r>
    </w:p>
    <w:p w:rsidR="006075BA" w:rsidRPr="000223B2" w:rsidRDefault="004D5759" w:rsidP="006075BA">
      <w:pPr>
        <w:numPr>
          <w:ilvl w:val="0"/>
          <w:numId w:val="8"/>
        </w:numPr>
        <w:tabs>
          <w:tab w:val="clear" w:pos="720"/>
        </w:tabs>
        <w:spacing w:after="0" w:line="360" w:lineRule="auto"/>
        <w:ind w:left="360" w:firstLine="0"/>
        <w:jc w:val="both"/>
        <w:rPr>
          <w:rFonts w:ascii="Times New Roman" w:hAnsi="Times New Roman"/>
          <w:sz w:val="24"/>
          <w:szCs w:val="24"/>
          <w:lang w:val="pt-BR" w:eastAsia="vi-VN"/>
        </w:rPr>
      </w:pPr>
      <w:r w:rsidRPr="000223B2">
        <w:rPr>
          <w:rFonts w:ascii="Times New Roman" w:hAnsi="Times New Roman"/>
          <w:sz w:val="24"/>
          <w:szCs w:val="24"/>
          <w:lang w:val="pt-BR" w:eastAsia="vi-VN"/>
        </w:rPr>
        <w:t xml:space="preserve">Việc tăng vốn điều lệ với sự tham gia của các đối tác chiến lược, các nhà đầu tư </w:t>
      </w:r>
      <w:r w:rsidR="00D91205" w:rsidRPr="000223B2">
        <w:rPr>
          <w:rFonts w:ascii="Times New Roman" w:hAnsi="Times New Roman"/>
          <w:sz w:val="24"/>
          <w:szCs w:val="24"/>
          <w:lang w:val="pt-BR" w:eastAsia="vi-VN"/>
        </w:rPr>
        <w:t>nước ngoài</w:t>
      </w:r>
      <w:r w:rsidRPr="000223B2">
        <w:rPr>
          <w:rFonts w:ascii="Times New Roman" w:hAnsi="Times New Roman"/>
          <w:sz w:val="24"/>
          <w:szCs w:val="24"/>
          <w:lang w:val="pt-BR" w:eastAsia="vi-VN"/>
        </w:rPr>
        <w:t xml:space="preserve"> có </w:t>
      </w:r>
      <w:r w:rsidR="00D91205" w:rsidRPr="000223B2">
        <w:rPr>
          <w:rFonts w:ascii="Times New Roman" w:hAnsi="Times New Roman"/>
          <w:sz w:val="24"/>
          <w:szCs w:val="24"/>
          <w:lang w:val="pt-BR" w:eastAsia="vi-VN"/>
        </w:rPr>
        <w:t xml:space="preserve">kinh nghiệm kinh doanh, </w:t>
      </w:r>
      <w:r w:rsidRPr="000223B2">
        <w:rPr>
          <w:rFonts w:ascii="Times New Roman" w:hAnsi="Times New Roman"/>
          <w:sz w:val="24"/>
          <w:szCs w:val="24"/>
          <w:lang w:val="pt-BR" w:eastAsia="vi-VN"/>
        </w:rPr>
        <w:t>khả năng về tài chính, có uy tín và thương hiệu trên thị trường sẽ giúp IVS tranh thủ được sự hỗ trợ về tài chính và kinh nghiệm quản lý thông qua đó</w:t>
      </w:r>
      <w:r w:rsidR="00D11385" w:rsidRPr="000223B2">
        <w:rPr>
          <w:rFonts w:ascii="Times New Roman" w:hAnsi="Times New Roman"/>
          <w:sz w:val="24"/>
          <w:szCs w:val="24"/>
          <w:lang w:val="pt-BR" w:eastAsia="vi-VN"/>
        </w:rPr>
        <w:t xml:space="preserve"> phát triển khách hàng quốc tế,</w:t>
      </w:r>
      <w:r w:rsidRPr="000223B2">
        <w:rPr>
          <w:rFonts w:ascii="Times New Roman" w:hAnsi="Times New Roman"/>
          <w:sz w:val="24"/>
          <w:szCs w:val="24"/>
          <w:lang w:val="pt-BR" w:eastAsia="vi-VN"/>
        </w:rPr>
        <w:t xml:space="preserve"> nâng cao uy tín, thương hiệu của IVS. </w:t>
      </w:r>
    </w:p>
    <w:p w:rsidR="004D5759" w:rsidRPr="000223B2" w:rsidRDefault="00EE5EAD" w:rsidP="00A41D0B">
      <w:pPr>
        <w:numPr>
          <w:ilvl w:val="0"/>
          <w:numId w:val="5"/>
        </w:numPr>
        <w:tabs>
          <w:tab w:val="left" w:pos="360"/>
        </w:tabs>
        <w:spacing w:after="0" w:line="360" w:lineRule="auto"/>
        <w:ind w:left="360"/>
        <w:jc w:val="both"/>
        <w:rPr>
          <w:rFonts w:ascii="Times New Roman" w:hAnsi="Times New Roman"/>
          <w:b/>
          <w:sz w:val="24"/>
          <w:szCs w:val="24"/>
          <w:lang w:val="pt-BR" w:eastAsia="vi-VN"/>
        </w:rPr>
      </w:pPr>
      <w:r w:rsidRPr="000223B2">
        <w:rPr>
          <w:rFonts w:ascii="Times New Roman" w:hAnsi="Times New Roman"/>
          <w:b/>
          <w:sz w:val="24"/>
          <w:szCs w:val="24"/>
          <w:lang w:val="pt-BR" w:eastAsia="vi-VN"/>
        </w:rPr>
        <w:t xml:space="preserve">Phương án phát hành </w:t>
      </w:r>
    </w:p>
    <w:p w:rsidR="00B83BE5" w:rsidRPr="000223B2" w:rsidRDefault="00B83BE5" w:rsidP="00A41D0B">
      <w:pPr>
        <w:pStyle w:val="ListParagraph"/>
        <w:spacing w:after="0" w:line="360" w:lineRule="auto"/>
        <w:ind w:left="0"/>
        <w:jc w:val="both"/>
        <w:rPr>
          <w:rFonts w:ascii="Times New Roman" w:eastAsiaTheme="minorEastAsia" w:hAnsi="Times New Roman"/>
          <w:b/>
          <w:sz w:val="24"/>
          <w:szCs w:val="24"/>
          <w:lang w:val="pt-BR" w:eastAsia="zh-CN"/>
        </w:rPr>
      </w:pPr>
      <w:r w:rsidRPr="000223B2">
        <w:rPr>
          <w:rFonts w:ascii="Times New Roman" w:hAnsi="Times New Roman"/>
          <w:b/>
          <w:sz w:val="24"/>
          <w:szCs w:val="24"/>
          <w:lang w:val="pt-BR" w:eastAsia="vi-VN"/>
        </w:rPr>
        <w:t>3.1 Quy mô phát hành</w:t>
      </w:r>
    </w:p>
    <w:tbl>
      <w:tblPr>
        <w:tblW w:w="10098" w:type="dxa"/>
        <w:tblLayout w:type="fixed"/>
        <w:tblLook w:val="0000" w:firstRow="0" w:lastRow="0" w:firstColumn="0" w:lastColumn="0" w:noHBand="0" w:noVBand="0"/>
      </w:tblPr>
      <w:tblGrid>
        <w:gridCol w:w="4608"/>
        <w:gridCol w:w="5490"/>
      </w:tblGrid>
      <w:tr w:rsidR="00B83BE5" w:rsidRPr="000223B2" w:rsidTr="004F62FD">
        <w:tc>
          <w:tcPr>
            <w:tcW w:w="4608" w:type="dxa"/>
          </w:tcPr>
          <w:p w:rsidR="00B83BE5" w:rsidRPr="000223B2" w:rsidRDefault="00B83BE5" w:rsidP="00A41D0B">
            <w:pPr>
              <w:tabs>
                <w:tab w:val="left" w:pos="699"/>
              </w:tabs>
              <w:spacing w:after="0" w:line="360" w:lineRule="auto"/>
              <w:jc w:val="both"/>
              <w:rPr>
                <w:rFonts w:ascii="Times New Roman" w:eastAsia="Times New Roman" w:hAnsi="Times New Roman"/>
                <w:b/>
                <w:sz w:val="24"/>
                <w:szCs w:val="24"/>
                <w:lang w:val="pt-BR"/>
              </w:rPr>
            </w:pPr>
            <w:r w:rsidRPr="000223B2">
              <w:rPr>
                <w:rFonts w:ascii="Times New Roman" w:eastAsia="Times New Roman" w:hAnsi="Times New Roman"/>
                <w:b/>
                <w:sz w:val="24"/>
                <w:szCs w:val="24"/>
                <w:lang w:val="pt-BR"/>
              </w:rPr>
              <w:t>Tên cổ phiếu chào bán</w:t>
            </w:r>
          </w:p>
          <w:p w:rsidR="00B83BE5" w:rsidRPr="005E5544" w:rsidRDefault="00B83BE5" w:rsidP="00A41D0B">
            <w:pPr>
              <w:tabs>
                <w:tab w:val="left" w:pos="699"/>
              </w:tabs>
              <w:spacing w:after="0" w:line="360" w:lineRule="auto"/>
              <w:jc w:val="both"/>
              <w:rPr>
                <w:rFonts w:ascii="Times New Roman" w:hAnsi="Times New Roman"/>
                <w:b/>
                <w:sz w:val="24"/>
                <w:szCs w:val="24"/>
                <w:lang w:eastAsia="zh-CN"/>
              </w:rPr>
            </w:pPr>
            <w:r w:rsidRPr="000223B2">
              <w:rPr>
                <w:rFonts w:ascii="Times New Roman" w:eastAsia="Times New Roman" w:hAnsi="Times New Roman"/>
                <w:b/>
                <w:sz w:val="24"/>
                <w:szCs w:val="24"/>
              </w:rPr>
              <w:t>Loại cổ phần</w:t>
            </w:r>
          </w:p>
        </w:tc>
        <w:tc>
          <w:tcPr>
            <w:tcW w:w="5490" w:type="dxa"/>
          </w:tcPr>
          <w:p w:rsidR="00B83BE5" w:rsidRPr="000223B2" w:rsidRDefault="00B83BE5" w:rsidP="00A41D0B">
            <w:pPr>
              <w:tabs>
                <w:tab w:val="left" w:pos="699"/>
              </w:tabs>
              <w:spacing w:after="0" w:line="360" w:lineRule="auto"/>
              <w:jc w:val="both"/>
              <w:rPr>
                <w:rFonts w:ascii="Times New Roman" w:eastAsiaTheme="minorEastAsia" w:hAnsi="Times New Roman"/>
                <w:sz w:val="24"/>
                <w:szCs w:val="24"/>
                <w:lang w:eastAsia="zh-CN"/>
              </w:rPr>
            </w:pPr>
            <w:r w:rsidRPr="000223B2">
              <w:rPr>
                <w:rFonts w:ascii="Times New Roman" w:eastAsia="Times New Roman" w:hAnsi="Times New Roman"/>
                <w:sz w:val="24"/>
                <w:szCs w:val="24"/>
              </w:rPr>
              <w:t xml:space="preserve">: Cổ phiếu Công ty cổ phần </w:t>
            </w:r>
            <w:r w:rsidR="00EC4BDD">
              <w:rPr>
                <w:rFonts w:ascii="Times New Roman" w:eastAsia="Times New Roman" w:hAnsi="Times New Roman"/>
                <w:sz w:val="24"/>
                <w:szCs w:val="24"/>
              </w:rPr>
              <w:t xml:space="preserve">chứng khoán </w:t>
            </w:r>
            <w:r w:rsidRPr="000223B2">
              <w:rPr>
                <w:rFonts w:ascii="Times New Roman" w:eastAsia="Times New Roman" w:hAnsi="Times New Roman"/>
                <w:sz w:val="24"/>
                <w:szCs w:val="24"/>
              </w:rPr>
              <w:t>Đầu tư Việt Nam</w:t>
            </w:r>
          </w:p>
          <w:p w:rsidR="00B83BE5" w:rsidRPr="005E5544" w:rsidRDefault="00B83BE5" w:rsidP="00A41D0B">
            <w:pPr>
              <w:tabs>
                <w:tab w:val="left" w:pos="699"/>
              </w:tabs>
              <w:spacing w:after="0" w:line="360" w:lineRule="auto"/>
              <w:jc w:val="both"/>
              <w:rPr>
                <w:rFonts w:ascii="Times New Roman" w:hAnsi="Times New Roman"/>
                <w:sz w:val="24"/>
                <w:szCs w:val="24"/>
                <w:lang w:eastAsia="zh-CN"/>
              </w:rPr>
            </w:pPr>
            <w:r w:rsidRPr="000223B2">
              <w:rPr>
                <w:rFonts w:ascii="Times New Roman" w:eastAsia="Times New Roman" w:hAnsi="Times New Roman"/>
                <w:sz w:val="24"/>
                <w:szCs w:val="24"/>
              </w:rPr>
              <w:t>: Cổ phần phổ thôn</w:t>
            </w:r>
            <w:r w:rsidR="005E5544">
              <w:rPr>
                <w:rFonts w:ascii="Times New Roman" w:eastAsia="Times New Roman" w:hAnsi="Times New Roman"/>
                <w:sz w:val="24"/>
                <w:szCs w:val="24"/>
              </w:rPr>
              <w:t>g</w:t>
            </w:r>
          </w:p>
        </w:tc>
      </w:tr>
      <w:tr w:rsidR="00B83BE5" w:rsidRPr="000223B2" w:rsidTr="004F62FD">
        <w:tc>
          <w:tcPr>
            <w:tcW w:w="4608" w:type="dxa"/>
          </w:tcPr>
          <w:p w:rsidR="00B83BE5" w:rsidRPr="005E5544" w:rsidRDefault="00B83BE5" w:rsidP="00A41D0B">
            <w:pPr>
              <w:tabs>
                <w:tab w:val="left" w:pos="699"/>
              </w:tabs>
              <w:spacing w:after="0" w:line="360" w:lineRule="auto"/>
              <w:jc w:val="both"/>
              <w:rPr>
                <w:rFonts w:ascii="Times New Roman" w:hAnsi="Times New Roman"/>
                <w:b/>
                <w:sz w:val="24"/>
                <w:szCs w:val="24"/>
                <w:lang w:eastAsia="zh-CN"/>
              </w:rPr>
            </w:pPr>
            <w:r w:rsidRPr="000223B2">
              <w:rPr>
                <w:rFonts w:ascii="Times New Roman" w:eastAsia="Times New Roman" w:hAnsi="Times New Roman"/>
                <w:b/>
                <w:sz w:val="24"/>
                <w:szCs w:val="24"/>
              </w:rPr>
              <w:t>Mệnh giá</w:t>
            </w:r>
          </w:p>
        </w:tc>
        <w:tc>
          <w:tcPr>
            <w:tcW w:w="5490" w:type="dxa"/>
          </w:tcPr>
          <w:p w:rsidR="00B83BE5" w:rsidRPr="005E5544" w:rsidRDefault="00B83BE5" w:rsidP="00A41D0B">
            <w:pPr>
              <w:tabs>
                <w:tab w:val="left" w:pos="699"/>
              </w:tabs>
              <w:spacing w:after="0" w:line="360" w:lineRule="auto"/>
              <w:jc w:val="both"/>
              <w:rPr>
                <w:rFonts w:ascii="Times New Roman" w:hAnsi="Times New Roman"/>
                <w:sz w:val="24"/>
                <w:szCs w:val="24"/>
                <w:lang w:eastAsia="zh-CN"/>
              </w:rPr>
            </w:pPr>
            <w:r w:rsidRPr="000223B2">
              <w:rPr>
                <w:rFonts w:ascii="Times New Roman" w:eastAsia="Times New Roman" w:hAnsi="Times New Roman"/>
                <w:sz w:val="24"/>
                <w:szCs w:val="24"/>
              </w:rPr>
              <w:t>: 10.000 (mười nghìn) đồng/cổ phần</w:t>
            </w:r>
          </w:p>
        </w:tc>
      </w:tr>
      <w:tr w:rsidR="00B83BE5" w:rsidRPr="000223B2" w:rsidTr="004F62FD">
        <w:tc>
          <w:tcPr>
            <w:tcW w:w="4608" w:type="dxa"/>
          </w:tcPr>
          <w:p w:rsidR="00B83BE5" w:rsidRPr="005E5544" w:rsidRDefault="00B83BE5" w:rsidP="00A41D0B">
            <w:pPr>
              <w:tabs>
                <w:tab w:val="left" w:pos="699"/>
              </w:tabs>
              <w:spacing w:after="0" w:line="360" w:lineRule="auto"/>
              <w:jc w:val="both"/>
              <w:rPr>
                <w:rFonts w:ascii="Times New Roman" w:hAnsi="Times New Roman"/>
                <w:b/>
                <w:sz w:val="24"/>
                <w:szCs w:val="24"/>
                <w:lang w:eastAsia="zh-CN"/>
              </w:rPr>
            </w:pPr>
            <w:r w:rsidRPr="000223B2">
              <w:rPr>
                <w:rFonts w:ascii="Times New Roman" w:eastAsia="Times New Roman" w:hAnsi="Times New Roman"/>
                <w:b/>
                <w:sz w:val="24"/>
                <w:szCs w:val="24"/>
              </w:rPr>
              <w:t>Số lượng CP phát hành thêm</w:t>
            </w:r>
          </w:p>
        </w:tc>
        <w:tc>
          <w:tcPr>
            <w:tcW w:w="5490" w:type="dxa"/>
          </w:tcPr>
          <w:p w:rsidR="00B83BE5" w:rsidRPr="000223B2" w:rsidRDefault="00741EC8" w:rsidP="00741EC8">
            <w:pPr>
              <w:tabs>
                <w:tab w:val="left" w:pos="699"/>
              </w:tabs>
              <w:spacing w:after="0" w:line="360" w:lineRule="auto"/>
              <w:jc w:val="both"/>
              <w:rPr>
                <w:rFonts w:ascii="Times New Roman" w:hAnsi="Times New Roman"/>
                <w:sz w:val="24"/>
                <w:szCs w:val="24"/>
                <w:lang w:eastAsia="zh-CN"/>
              </w:rPr>
            </w:pPr>
            <w:r>
              <w:rPr>
                <w:rFonts w:ascii="Times New Roman" w:eastAsia="Times New Roman" w:hAnsi="Times New Roman"/>
                <w:sz w:val="24"/>
                <w:szCs w:val="24"/>
              </w:rPr>
              <w:t>: 11</w:t>
            </w:r>
            <w:r w:rsidR="00B83BE5" w:rsidRPr="000223B2">
              <w:rPr>
                <w:rFonts w:ascii="Times New Roman" w:eastAsia="Times New Roman" w:hAnsi="Times New Roman"/>
                <w:sz w:val="24"/>
                <w:szCs w:val="24"/>
              </w:rPr>
              <w:t>6.000.000 (Một trăm</w:t>
            </w:r>
            <w:r>
              <w:rPr>
                <w:rFonts w:ascii="Times New Roman" w:eastAsia="Times New Roman" w:hAnsi="Times New Roman"/>
                <w:sz w:val="24"/>
                <w:szCs w:val="24"/>
              </w:rPr>
              <w:t xml:space="preserve"> mười</w:t>
            </w:r>
            <w:r w:rsidR="00B83BE5" w:rsidRPr="000223B2">
              <w:rPr>
                <w:rFonts w:ascii="Times New Roman" w:eastAsia="Times New Roman" w:hAnsi="Times New Roman"/>
                <w:sz w:val="24"/>
                <w:szCs w:val="24"/>
              </w:rPr>
              <w:t xml:space="preserve"> mươi sáu triệu) cổ phần</w:t>
            </w:r>
          </w:p>
        </w:tc>
      </w:tr>
      <w:tr w:rsidR="00B83BE5" w:rsidRPr="000223B2" w:rsidTr="004F62FD">
        <w:tc>
          <w:tcPr>
            <w:tcW w:w="4608" w:type="dxa"/>
          </w:tcPr>
          <w:p w:rsidR="00B83BE5" w:rsidRPr="005E5544" w:rsidRDefault="00B83BE5" w:rsidP="00A41D0B">
            <w:pPr>
              <w:tabs>
                <w:tab w:val="left" w:pos="699"/>
              </w:tabs>
              <w:spacing w:after="0" w:line="360" w:lineRule="auto"/>
              <w:jc w:val="both"/>
              <w:rPr>
                <w:rFonts w:ascii="Times New Roman" w:hAnsi="Times New Roman"/>
                <w:b/>
                <w:sz w:val="24"/>
                <w:szCs w:val="24"/>
                <w:lang w:eastAsia="zh-CN"/>
              </w:rPr>
            </w:pPr>
            <w:r w:rsidRPr="000223B2">
              <w:rPr>
                <w:rFonts w:ascii="Times New Roman" w:eastAsia="Times New Roman" w:hAnsi="Times New Roman"/>
                <w:b/>
                <w:sz w:val="24"/>
                <w:szCs w:val="24"/>
              </w:rPr>
              <w:t>Tổng giá trị phát hành theo mệnh giá</w:t>
            </w:r>
          </w:p>
        </w:tc>
        <w:tc>
          <w:tcPr>
            <w:tcW w:w="5490" w:type="dxa"/>
          </w:tcPr>
          <w:p w:rsidR="00B83BE5" w:rsidRPr="000223B2" w:rsidRDefault="00B7340E" w:rsidP="00CA615F">
            <w:pPr>
              <w:tabs>
                <w:tab w:val="left" w:pos="699"/>
              </w:tabs>
              <w:spacing w:after="0" w:line="360" w:lineRule="auto"/>
              <w:jc w:val="both"/>
              <w:rPr>
                <w:rFonts w:ascii="Times New Roman" w:hAnsi="Times New Roman"/>
                <w:sz w:val="24"/>
                <w:szCs w:val="24"/>
                <w:lang w:eastAsia="zh-CN"/>
              </w:rPr>
            </w:pPr>
            <w:r>
              <w:rPr>
                <w:rFonts w:ascii="Times New Roman" w:eastAsia="Times New Roman" w:hAnsi="Times New Roman"/>
                <w:sz w:val="24"/>
                <w:szCs w:val="24"/>
              </w:rPr>
              <w:t>: 1.</w:t>
            </w:r>
            <w:r w:rsidR="00CA615F">
              <w:rPr>
                <w:rFonts w:ascii="Times New Roman" w:eastAsiaTheme="minorEastAsia" w:hAnsi="Times New Roman" w:hint="eastAsia"/>
                <w:sz w:val="24"/>
                <w:szCs w:val="24"/>
                <w:lang w:eastAsia="zh-CN"/>
              </w:rPr>
              <w:t>1</w:t>
            </w:r>
            <w:r>
              <w:rPr>
                <w:rFonts w:ascii="Times New Roman" w:eastAsiaTheme="minorEastAsia" w:hAnsi="Times New Roman" w:hint="eastAsia"/>
                <w:sz w:val="24"/>
                <w:szCs w:val="24"/>
                <w:lang w:eastAsia="zh-CN"/>
              </w:rPr>
              <w:t>6</w:t>
            </w:r>
            <w:r w:rsidR="00B83BE5" w:rsidRPr="000223B2">
              <w:rPr>
                <w:rFonts w:ascii="Times New Roman" w:eastAsia="Times New Roman" w:hAnsi="Times New Roman"/>
                <w:sz w:val="24"/>
                <w:szCs w:val="24"/>
              </w:rPr>
              <w:t>0.000.000.000 (Một nghìn</w:t>
            </w:r>
            <w:r>
              <w:rPr>
                <w:rFonts w:ascii="Times New Roman" w:eastAsiaTheme="minorEastAsia" w:hAnsi="Times New Roman" w:hint="eastAsia"/>
                <w:sz w:val="24"/>
                <w:szCs w:val="24"/>
                <w:lang w:eastAsia="zh-CN"/>
              </w:rPr>
              <w:t xml:space="preserve"> </w:t>
            </w:r>
            <w:r w:rsidR="00CA615F">
              <w:rPr>
                <w:rFonts w:ascii="Times New Roman" w:eastAsiaTheme="minorEastAsia" w:hAnsi="Times New Roman"/>
                <w:sz w:val="24"/>
                <w:szCs w:val="24"/>
                <w:lang w:eastAsia="zh-CN"/>
              </w:rPr>
              <w:t>một</w:t>
            </w:r>
            <w:r w:rsidR="00B83BE5" w:rsidRPr="000223B2">
              <w:rPr>
                <w:rFonts w:ascii="Times New Roman" w:eastAsia="Times New Roman" w:hAnsi="Times New Roman"/>
                <w:sz w:val="24"/>
                <w:szCs w:val="24"/>
              </w:rPr>
              <w:t xml:space="preserve"> </w:t>
            </w:r>
            <w:r w:rsidRPr="000223B2">
              <w:rPr>
                <w:rFonts w:ascii="Times New Roman" w:eastAsia="Times New Roman" w:hAnsi="Times New Roman"/>
                <w:sz w:val="24"/>
                <w:szCs w:val="24"/>
              </w:rPr>
              <w:t xml:space="preserve">trăm </w:t>
            </w:r>
            <w:r w:rsidR="00B83BE5" w:rsidRPr="000223B2">
              <w:rPr>
                <w:rFonts w:ascii="Times New Roman" w:eastAsia="Times New Roman" w:hAnsi="Times New Roman"/>
                <w:sz w:val="24"/>
                <w:szCs w:val="24"/>
              </w:rPr>
              <w:t>sáu</w:t>
            </w:r>
            <w:r>
              <w:rPr>
                <w:rFonts w:ascii="Times New Roman" w:eastAsiaTheme="minorEastAsia" w:hAnsi="Times New Roman" w:hint="eastAsia"/>
                <w:sz w:val="24"/>
                <w:szCs w:val="24"/>
                <w:lang w:eastAsia="zh-CN"/>
              </w:rPr>
              <w:t xml:space="preserve"> </w:t>
            </w:r>
            <w:r w:rsidRPr="000223B2">
              <w:rPr>
                <w:rFonts w:ascii="Times New Roman" w:eastAsia="Times New Roman" w:hAnsi="Times New Roman"/>
                <w:sz w:val="24"/>
                <w:szCs w:val="24"/>
              </w:rPr>
              <w:t>mươi</w:t>
            </w:r>
            <w:r w:rsidR="00B83BE5" w:rsidRPr="000223B2">
              <w:rPr>
                <w:rFonts w:ascii="Times New Roman" w:eastAsia="Times New Roman" w:hAnsi="Times New Roman"/>
                <w:sz w:val="24"/>
                <w:szCs w:val="24"/>
              </w:rPr>
              <w:t xml:space="preserve"> tỷ) đồng</w:t>
            </w:r>
          </w:p>
        </w:tc>
      </w:tr>
      <w:tr w:rsidR="00B83BE5" w:rsidRPr="000223B2" w:rsidTr="004F62FD">
        <w:tc>
          <w:tcPr>
            <w:tcW w:w="4608" w:type="dxa"/>
          </w:tcPr>
          <w:p w:rsidR="00B83BE5" w:rsidRPr="005E5544" w:rsidRDefault="00B83BE5" w:rsidP="00A41D0B">
            <w:pPr>
              <w:tabs>
                <w:tab w:val="left" w:pos="699"/>
              </w:tabs>
              <w:spacing w:after="0" w:line="360" w:lineRule="auto"/>
              <w:jc w:val="both"/>
              <w:rPr>
                <w:rFonts w:ascii="Times New Roman" w:hAnsi="Times New Roman"/>
                <w:b/>
                <w:sz w:val="24"/>
                <w:szCs w:val="24"/>
                <w:lang w:eastAsia="zh-CN"/>
              </w:rPr>
            </w:pPr>
            <w:r w:rsidRPr="000223B2">
              <w:rPr>
                <w:rFonts w:ascii="Times New Roman" w:eastAsia="Times New Roman" w:hAnsi="Times New Roman"/>
                <w:b/>
                <w:sz w:val="24"/>
                <w:szCs w:val="24"/>
              </w:rPr>
              <w:t xml:space="preserve">Tổng số CP dự kiến sau phát hành </w:t>
            </w:r>
          </w:p>
        </w:tc>
        <w:tc>
          <w:tcPr>
            <w:tcW w:w="5490" w:type="dxa"/>
          </w:tcPr>
          <w:p w:rsidR="00B83BE5" w:rsidRPr="000223B2" w:rsidRDefault="00CA615F" w:rsidP="00A41D0B">
            <w:pPr>
              <w:tabs>
                <w:tab w:val="left" w:pos="699"/>
              </w:tabs>
              <w:spacing w:after="0" w:line="360" w:lineRule="auto"/>
              <w:jc w:val="both"/>
              <w:rPr>
                <w:rFonts w:ascii="Times New Roman" w:hAnsi="Times New Roman"/>
                <w:sz w:val="24"/>
                <w:szCs w:val="24"/>
                <w:lang w:eastAsia="zh-CN"/>
              </w:rPr>
            </w:pPr>
            <w:r>
              <w:rPr>
                <w:rFonts w:ascii="Times New Roman" w:eastAsia="Times New Roman" w:hAnsi="Times New Roman"/>
                <w:sz w:val="24"/>
                <w:szCs w:val="24"/>
              </w:rPr>
              <w:t>: 15</w:t>
            </w:r>
            <w:r w:rsidR="00B83BE5" w:rsidRPr="000223B2">
              <w:rPr>
                <w:rFonts w:ascii="Times New Roman" w:eastAsia="Times New Roman" w:hAnsi="Times New Roman"/>
                <w:sz w:val="24"/>
                <w:szCs w:val="24"/>
              </w:rPr>
              <w:t xml:space="preserve">0.000.000 cổ phần (Một trăm </w:t>
            </w:r>
            <w:r>
              <w:rPr>
                <w:rFonts w:ascii="Times New Roman" w:eastAsia="Times New Roman" w:hAnsi="Times New Roman"/>
                <w:sz w:val="24"/>
                <w:szCs w:val="24"/>
              </w:rPr>
              <w:t>năm</w:t>
            </w:r>
            <w:r w:rsidR="00B83BE5" w:rsidRPr="000223B2">
              <w:rPr>
                <w:rFonts w:ascii="Times New Roman" w:eastAsia="Times New Roman" w:hAnsi="Times New Roman"/>
                <w:sz w:val="24"/>
                <w:szCs w:val="24"/>
              </w:rPr>
              <w:t xml:space="preserve"> </w:t>
            </w:r>
            <w:r w:rsidR="000223B2">
              <w:rPr>
                <w:rFonts w:ascii="Times New Roman" w:eastAsiaTheme="minorEastAsia" w:hAnsi="Times New Roman"/>
                <w:sz w:val="24"/>
                <w:szCs w:val="24"/>
                <w:lang w:eastAsia="zh-CN"/>
              </w:rPr>
              <w:t xml:space="preserve">mươi </w:t>
            </w:r>
            <w:r w:rsidR="00B83BE5" w:rsidRPr="000223B2">
              <w:rPr>
                <w:rFonts w:ascii="Times New Roman" w:eastAsia="Times New Roman" w:hAnsi="Times New Roman"/>
                <w:sz w:val="24"/>
                <w:szCs w:val="24"/>
              </w:rPr>
              <w:t>triệu cổ phần)</w:t>
            </w:r>
          </w:p>
        </w:tc>
      </w:tr>
      <w:tr w:rsidR="00B30805" w:rsidRPr="000223B2" w:rsidTr="004F62FD">
        <w:tc>
          <w:tcPr>
            <w:tcW w:w="4608" w:type="dxa"/>
          </w:tcPr>
          <w:p w:rsidR="00B30805" w:rsidRPr="000223B2" w:rsidRDefault="00B30805" w:rsidP="00B30805">
            <w:pPr>
              <w:tabs>
                <w:tab w:val="left" w:pos="699"/>
              </w:tabs>
              <w:spacing w:after="0" w:line="360" w:lineRule="auto"/>
              <w:jc w:val="both"/>
              <w:rPr>
                <w:rFonts w:ascii="Times New Roman" w:eastAsiaTheme="minorEastAsia" w:hAnsi="Times New Roman"/>
                <w:b/>
                <w:sz w:val="24"/>
                <w:szCs w:val="24"/>
                <w:lang w:eastAsia="zh-CN"/>
              </w:rPr>
            </w:pPr>
            <w:r w:rsidRPr="000223B2">
              <w:rPr>
                <w:rFonts w:ascii="Times New Roman" w:eastAsiaTheme="minorEastAsia" w:hAnsi="Times New Roman"/>
                <w:b/>
                <w:sz w:val="24"/>
                <w:szCs w:val="24"/>
              </w:rPr>
              <w:lastRenderedPageBreak/>
              <w:t>Giá chào bán dự kiến</w:t>
            </w:r>
          </w:p>
        </w:tc>
        <w:tc>
          <w:tcPr>
            <w:tcW w:w="5490" w:type="dxa"/>
          </w:tcPr>
          <w:p w:rsidR="00B30805" w:rsidRPr="000223B2" w:rsidRDefault="00B30805" w:rsidP="00511707">
            <w:pPr>
              <w:tabs>
                <w:tab w:val="left" w:pos="699"/>
              </w:tabs>
              <w:spacing w:after="0" w:line="360" w:lineRule="auto"/>
              <w:jc w:val="both"/>
              <w:rPr>
                <w:rFonts w:ascii="Times New Roman" w:hAnsi="Times New Roman"/>
                <w:sz w:val="24"/>
                <w:szCs w:val="24"/>
                <w:lang w:eastAsia="zh-CN"/>
              </w:rPr>
            </w:pPr>
            <w:r>
              <w:rPr>
                <w:rFonts w:ascii="Times New Roman" w:eastAsia="Times New Roman" w:hAnsi="Times New Roman"/>
                <w:sz w:val="24"/>
                <w:szCs w:val="24"/>
              </w:rPr>
              <w:t xml:space="preserve">:  </w:t>
            </w:r>
            <w:r w:rsidR="00AD6D69">
              <w:rPr>
                <w:rFonts w:ascii="Times New Roman" w:eastAsia="Times New Roman" w:hAnsi="Times New Roman"/>
                <w:sz w:val="24"/>
                <w:szCs w:val="24"/>
              </w:rPr>
              <w:t xml:space="preserve">Thông qua </w:t>
            </w:r>
            <w:r w:rsidR="00511707">
              <w:rPr>
                <w:rFonts w:ascii="Times New Roman" w:eastAsia="Times New Roman" w:hAnsi="Times New Roman"/>
                <w:sz w:val="24"/>
                <w:szCs w:val="24"/>
              </w:rPr>
              <w:t>ĐHCĐ quyết định</w:t>
            </w:r>
          </w:p>
        </w:tc>
      </w:tr>
      <w:tr w:rsidR="00B30805" w:rsidRPr="000223B2" w:rsidTr="004F62FD">
        <w:tc>
          <w:tcPr>
            <w:tcW w:w="4608" w:type="dxa"/>
            <w:shd w:val="clear" w:color="auto" w:fill="auto"/>
          </w:tcPr>
          <w:p w:rsidR="00B30805" w:rsidRPr="005E5544" w:rsidRDefault="00B30805" w:rsidP="00B30805">
            <w:pPr>
              <w:tabs>
                <w:tab w:val="left" w:pos="699"/>
              </w:tabs>
              <w:spacing w:after="0" w:line="360" w:lineRule="auto"/>
              <w:jc w:val="both"/>
              <w:rPr>
                <w:rFonts w:ascii="Times New Roman" w:hAnsi="Times New Roman"/>
                <w:b/>
                <w:sz w:val="24"/>
                <w:szCs w:val="24"/>
                <w:lang w:eastAsia="zh-CN"/>
              </w:rPr>
            </w:pPr>
            <w:r w:rsidRPr="00B7340E">
              <w:rPr>
                <w:rFonts w:ascii="Times New Roman" w:eastAsia="Times New Roman" w:hAnsi="Times New Roman"/>
                <w:b/>
                <w:sz w:val="24"/>
                <w:szCs w:val="24"/>
              </w:rPr>
              <w:t xml:space="preserve">Vốn điều lệ dự kiến sau khi phát hành </w:t>
            </w:r>
          </w:p>
        </w:tc>
        <w:tc>
          <w:tcPr>
            <w:tcW w:w="5490" w:type="dxa"/>
            <w:shd w:val="clear" w:color="auto" w:fill="auto"/>
          </w:tcPr>
          <w:p w:rsidR="00B30805" w:rsidRPr="00B7340E" w:rsidRDefault="00B30805" w:rsidP="00B30805">
            <w:pPr>
              <w:tabs>
                <w:tab w:val="left" w:pos="699"/>
              </w:tabs>
              <w:spacing w:after="0" w:line="360" w:lineRule="auto"/>
              <w:jc w:val="both"/>
              <w:rPr>
                <w:rFonts w:ascii="Times New Roman" w:hAnsi="Times New Roman"/>
                <w:sz w:val="24"/>
                <w:szCs w:val="24"/>
                <w:lang w:eastAsia="zh-CN"/>
              </w:rPr>
            </w:pPr>
            <w:r>
              <w:rPr>
                <w:rFonts w:ascii="Times New Roman" w:eastAsia="Times New Roman" w:hAnsi="Times New Roman"/>
                <w:sz w:val="24"/>
                <w:szCs w:val="24"/>
              </w:rPr>
              <w:t>: 1.500.000.000.000 (Một nghìn năm</w:t>
            </w:r>
            <w:r w:rsidRPr="00B7340E">
              <w:rPr>
                <w:rFonts w:ascii="Times New Roman" w:eastAsia="Times New Roman" w:hAnsi="Times New Roman"/>
                <w:sz w:val="24"/>
                <w:szCs w:val="24"/>
              </w:rPr>
              <w:t xml:space="preserve"> trăm tỷ đồng)</w:t>
            </w:r>
          </w:p>
        </w:tc>
      </w:tr>
    </w:tbl>
    <w:p w:rsidR="00EE5EAD" w:rsidRDefault="00A41D0B" w:rsidP="00A41D0B">
      <w:pPr>
        <w:tabs>
          <w:tab w:val="left" w:pos="360"/>
        </w:tabs>
        <w:spacing w:after="0" w:line="360" w:lineRule="auto"/>
        <w:jc w:val="both"/>
        <w:rPr>
          <w:rFonts w:ascii="Times New Roman" w:hAnsi="Times New Roman"/>
          <w:b/>
          <w:sz w:val="24"/>
          <w:szCs w:val="24"/>
          <w:lang w:val="pt-BR" w:eastAsia="zh-CN"/>
        </w:rPr>
      </w:pPr>
      <w:r>
        <w:rPr>
          <w:rFonts w:ascii="Times New Roman" w:hAnsi="Times New Roman"/>
          <w:b/>
          <w:sz w:val="24"/>
          <w:szCs w:val="24"/>
          <w:lang w:val="pt-BR" w:eastAsia="vi-VN"/>
        </w:rPr>
        <w:t xml:space="preserve">3.2 </w:t>
      </w:r>
      <w:r w:rsidR="00B83BE5">
        <w:rPr>
          <w:rFonts w:ascii="Times New Roman" w:hAnsi="Times New Roman"/>
          <w:b/>
          <w:sz w:val="24"/>
          <w:szCs w:val="24"/>
          <w:lang w:val="pt-BR" w:eastAsia="vi-VN"/>
        </w:rPr>
        <w:t>Đối tượng và phương thức phát hành</w:t>
      </w:r>
      <w:r w:rsidR="005E5544">
        <w:rPr>
          <w:rFonts w:ascii="Times New Roman" w:hAnsi="Times New Roman"/>
          <w:b/>
          <w:sz w:val="24"/>
          <w:szCs w:val="24"/>
          <w:lang w:val="pt-BR" w:eastAsia="zh-CN"/>
        </w:rPr>
        <w:t>:</w:t>
      </w:r>
    </w:p>
    <w:p w:rsidR="00227D87" w:rsidRDefault="00EE5EAD" w:rsidP="005E5544">
      <w:pPr>
        <w:spacing w:after="0" w:line="360" w:lineRule="auto"/>
        <w:ind w:left="-90" w:firstLine="450"/>
        <w:jc w:val="both"/>
        <w:rPr>
          <w:rFonts w:ascii="Times New Roman" w:hAnsi="Times New Roman"/>
          <w:sz w:val="24"/>
          <w:szCs w:val="24"/>
          <w:lang w:val="pt-BR" w:eastAsia="zh-CN"/>
        </w:rPr>
      </w:pPr>
      <w:r w:rsidRPr="00EE5EAD">
        <w:rPr>
          <w:rFonts w:ascii="Times New Roman" w:hAnsi="Times New Roman"/>
          <w:sz w:val="24"/>
          <w:szCs w:val="24"/>
          <w:lang w:val="pt-BR" w:eastAsia="vi-VN"/>
        </w:rPr>
        <w:t>- Chào bán 34.000.000</w:t>
      </w:r>
      <w:r>
        <w:rPr>
          <w:rFonts w:ascii="Times New Roman" w:hAnsi="Times New Roman"/>
          <w:sz w:val="24"/>
          <w:szCs w:val="24"/>
          <w:lang w:val="pt-BR" w:eastAsia="vi-VN"/>
        </w:rPr>
        <w:t xml:space="preserve"> cổ phiếu cho cổ đông hiện hữu theo tỷ lệ 1:1 </w:t>
      </w:r>
    </w:p>
    <w:p w:rsidR="00227D87" w:rsidRDefault="00CA615F" w:rsidP="005E5544">
      <w:pPr>
        <w:tabs>
          <w:tab w:val="left" w:pos="360"/>
        </w:tabs>
        <w:spacing w:after="0" w:line="360" w:lineRule="auto"/>
        <w:ind w:left="360"/>
        <w:jc w:val="both"/>
        <w:rPr>
          <w:rFonts w:ascii="Times New Roman" w:hAnsi="Times New Roman"/>
          <w:sz w:val="24"/>
          <w:szCs w:val="24"/>
          <w:lang w:val="pt-BR" w:eastAsia="zh-CN"/>
        </w:rPr>
      </w:pPr>
      <w:r>
        <w:rPr>
          <w:rFonts w:ascii="Times New Roman" w:hAnsi="Times New Roman"/>
          <w:sz w:val="24"/>
          <w:szCs w:val="24"/>
          <w:lang w:val="pt-BR" w:eastAsia="vi-VN"/>
        </w:rPr>
        <w:t>- Phát hành 8</w:t>
      </w:r>
      <w:r w:rsidR="00B83BE5">
        <w:rPr>
          <w:rFonts w:ascii="Times New Roman" w:hAnsi="Times New Roman"/>
          <w:sz w:val="24"/>
          <w:szCs w:val="24"/>
          <w:lang w:val="pt-BR" w:eastAsia="vi-VN"/>
        </w:rPr>
        <w:t>2.000.000 cổ phần cho đối tác chiến lược</w:t>
      </w:r>
      <w:r w:rsidR="004F62FD">
        <w:rPr>
          <w:rFonts w:ascii="Times New Roman" w:hAnsi="Times New Roman"/>
          <w:sz w:val="24"/>
          <w:szCs w:val="24"/>
          <w:lang w:val="pt-BR" w:eastAsia="vi-VN"/>
        </w:rPr>
        <w:t xml:space="preserve"> là </w:t>
      </w:r>
      <w:r w:rsidR="004F62FD" w:rsidRPr="00914A1A">
        <w:rPr>
          <w:rFonts w:ascii="Times New Roman" w:hAnsi="Times New Roman"/>
          <w:sz w:val="24"/>
          <w:szCs w:val="24"/>
          <w:lang w:val="pt-BR" w:eastAsia="zh-CN"/>
        </w:rPr>
        <w:t>GUOTAI JUNAN INTERNATIONAL HOLDINGS LIMITED.</w:t>
      </w:r>
      <w:bookmarkStart w:id="0" w:name="_GoBack"/>
      <w:bookmarkEnd w:id="0"/>
    </w:p>
    <w:p w:rsidR="00A41D0B" w:rsidRPr="00A41D0B" w:rsidRDefault="00B83BE5" w:rsidP="00A41D0B">
      <w:pPr>
        <w:pStyle w:val="ListParagraph"/>
        <w:numPr>
          <w:ilvl w:val="1"/>
          <w:numId w:val="23"/>
        </w:numPr>
        <w:tabs>
          <w:tab w:val="left" w:pos="360"/>
        </w:tabs>
        <w:spacing w:after="0" w:line="360" w:lineRule="auto"/>
        <w:jc w:val="both"/>
        <w:rPr>
          <w:rFonts w:ascii="Times New Roman" w:eastAsia="SimSun" w:hAnsi="Times New Roman"/>
          <w:b/>
          <w:sz w:val="24"/>
          <w:szCs w:val="24"/>
          <w:lang w:val="pt-BR" w:eastAsia="vi-VN"/>
        </w:rPr>
      </w:pPr>
      <w:r w:rsidRPr="00A41D0B">
        <w:rPr>
          <w:rFonts w:ascii="Times New Roman" w:hAnsi="Times New Roman"/>
          <w:b/>
          <w:sz w:val="24"/>
          <w:szCs w:val="24"/>
          <w:lang w:val="pt-BR" w:eastAsia="vi-VN"/>
        </w:rPr>
        <w:t xml:space="preserve">Xử lý cổ phiếu lẻ: </w:t>
      </w:r>
    </w:p>
    <w:p w:rsidR="00A41D0B" w:rsidRDefault="00A41D0B" w:rsidP="00A41D0B">
      <w:pPr>
        <w:pStyle w:val="ListParagraph"/>
        <w:tabs>
          <w:tab w:val="left" w:pos="360"/>
        </w:tabs>
        <w:spacing w:after="0" w:line="360" w:lineRule="auto"/>
        <w:ind w:left="360"/>
        <w:jc w:val="both"/>
        <w:rPr>
          <w:rFonts w:ascii="Times New Roman" w:eastAsiaTheme="minorEastAsia" w:hAnsi="Times New Roman"/>
          <w:sz w:val="24"/>
          <w:szCs w:val="24"/>
          <w:lang w:val="pt-BR" w:eastAsia="zh-CN"/>
        </w:rPr>
      </w:pPr>
      <w:r w:rsidRPr="005E5544">
        <w:rPr>
          <w:rFonts w:ascii="Times New Roman" w:hAnsi="Times New Roman"/>
          <w:sz w:val="24"/>
          <w:szCs w:val="24"/>
          <w:lang w:val="pt-BR" w:eastAsia="vi-VN"/>
        </w:rPr>
        <w:t>Số</w:t>
      </w:r>
      <w:r w:rsidR="00B83BE5" w:rsidRPr="005E5544">
        <w:rPr>
          <w:rFonts w:ascii="Times New Roman" w:hAnsi="Times New Roman"/>
          <w:sz w:val="24"/>
          <w:szCs w:val="24"/>
          <w:lang w:val="pt-BR" w:eastAsia="vi-VN"/>
        </w:rPr>
        <w:t xml:space="preserve"> phiếu được mua sẽ được làm tròn xuống đến hàng đơn vị, số cổ phiếu lẻ đến hàng thập phân </w:t>
      </w:r>
      <w:r w:rsidR="00B83BE5" w:rsidRPr="005E5544">
        <w:rPr>
          <w:rFonts w:ascii="Times New Roman" w:hAnsi="Times New Roman"/>
          <w:i/>
          <w:sz w:val="24"/>
          <w:szCs w:val="24"/>
          <w:lang w:val="pt-BR" w:eastAsia="vi-VN"/>
        </w:rPr>
        <w:t>(nếu có)</w:t>
      </w:r>
      <w:r w:rsidR="00B83BE5" w:rsidRPr="005E5544">
        <w:rPr>
          <w:rFonts w:ascii="Times New Roman" w:hAnsi="Times New Roman"/>
          <w:sz w:val="24"/>
          <w:szCs w:val="24"/>
          <w:lang w:val="pt-BR" w:eastAsia="vi-VN"/>
        </w:rPr>
        <w:t xml:space="preserve"> sẽ bị hủy bỏ.</w:t>
      </w:r>
    </w:p>
    <w:p w:rsidR="00A41D0B" w:rsidRPr="00A41D0B" w:rsidRDefault="00B83BE5" w:rsidP="00A41D0B">
      <w:pPr>
        <w:pStyle w:val="ListParagraph"/>
        <w:numPr>
          <w:ilvl w:val="1"/>
          <w:numId w:val="23"/>
        </w:numPr>
        <w:tabs>
          <w:tab w:val="left" w:pos="360"/>
        </w:tabs>
        <w:spacing w:after="0" w:line="360" w:lineRule="auto"/>
        <w:jc w:val="both"/>
        <w:rPr>
          <w:rFonts w:ascii="Times New Roman" w:eastAsia="SimSun" w:hAnsi="Times New Roman"/>
          <w:b/>
          <w:sz w:val="24"/>
          <w:szCs w:val="24"/>
          <w:lang w:val="pt-BR" w:eastAsia="vi-VN"/>
        </w:rPr>
      </w:pPr>
      <w:r w:rsidRPr="00A41D0B">
        <w:rPr>
          <w:rFonts w:ascii="Times New Roman" w:hAnsi="Times New Roman"/>
          <w:b/>
          <w:sz w:val="24"/>
          <w:szCs w:val="24"/>
          <w:lang w:val="pt-BR" w:eastAsia="vi-VN"/>
        </w:rPr>
        <w:t xml:space="preserve">Thời điểm phân phối: </w:t>
      </w:r>
    </w:p>
    <w:p w:rsidR="00A41D0B" w:rsidRDefault="00B83BE5" w:rsidP="00A41D0B">
      <w:pPr>
        <w:pStyle w:val="ListParagraph"/>
        <w:tabs>
          <w:tab w:val="left" w:pos="360"/>
        </w:tabs>
        <w:spacing w:after="0" w:line="360" w:lineRule="auto"/>
        <w:ind w:left="360"/>
        <w:jc w:val="both"/>
        <w:rPr>
          <w:rFonts w:ascii="Times New Roman" w:eastAsiaTheme="minorEastAsia" w:hAnsi="Times New Roman"/>
          <w:sz w:val="24"/>
          <w:lang w:eastAsia="zh-CN"/>
        </w:rPr>
      </w:pPr>
      <w:r w:rsidRPr="00A41D0B">
        <w:rPr>
          <w:rFonts w:ascii="Times New Roman" w:eastAsia="Times New Roman" w:hAnsi="Times New Roman"/>
          <w:sz w:val="24"/>
        </w:rPr>
        <w:t>Trong Quý III/2018, bắt đầu từ ngày được Ủy ban Chứng khoán chấp thuận cho Công ty được quyền phát hành cổ phiếu.</w:t>
      </w:r>
    </w:p>
    <w:p w:rsidR="00B83BE5" w:rsidRPr="00A41D0B" w:rsidRDefault="00B83BE5" w:rsidP="00A41D0B">
      <w:pPr>
        <w:pStyle w:val="ListParagraph"/>
        <w:numPr>
          <w:ilvl w:val="1"/>
          <w:numId w:val="23"/>
        </w:numPr>
        <w:tabs>
          <w:tab w:val="left" w:pos="360"/>
        </w:tabs>
        <w:spacing w:after="0" w:line="360" w:lineRule="auto"/>
        <w:jc w:val="both"/>
        <w:rPr>
          <w:rFonts w:ascii="Times New Roman" w:eastAsia="SimSun" w:hAnsi="Times New Roman"/>
          <w:b/>
          <w:sz w:val="24"/>
          <w:szCs w:val="24"/>
          <w:lang w:val="pt-BR" w:eastAsia="vi-VN"/>
        </w:rPr>
      </w:pPr>
      <w:r w:rsidRPr="00A41D0B">
        <w:rPr>
          <w:rFonts w:ascii="Times New Roman" w:hAnsi="Times New Roman"/>
          <w:b/>
          <w:sz w:val="24"/>
          <w:szCs w:val="24"/>
          <w:lang w:val="pt-BR" w:eastAsia="vi-VN"/>
        </w:rPr>
        <w:t>Nguyên tắc xác định giá phát hành:</w:t>
      </w:r>
      <w:r w:rsidR="00345F45">
        <w:rPr>
          <w:rFonts w:ascii="Times New Roman" w:eastAsiaTheme="minorEastAsia" w:hAnsi="Times New Roman" w:hint="eastAsia"/>
          <w:b/>
          <w:sz w:val="24"/>
          <w:szCs w:val="24"/>
          <w:lang w:val="pt-BR" w:eastAsia="zh-CN"/>
        </w:rPr>
        <w:t xml:space="preserve"> </w:t>
      </w:r>
    </w:p>
    <w:p w:rsidR="00A41D0B" w:rsidRPr="00A41D0B" w:rsidRDefault="00B83BE5" w:rsidP="00A41D0B">
      <w:pPr>
        <w:tabs>
          <w:tab w:val="left" w:pos="360"/>
        </w:tabs>
        <w:spacing w:after="0" w:line="360" w:lineRule="auto"/>
        <w:jc w:val="both"/>
        <w:rPr>
          <w:rFonts w:ascii="Times New Roman" w:hAnsi="Times New Roman"/>
          <w:i/>
          <w:sz w:val="24"/>
          <w:szCs w:val="24"/>
          <w:lang w:val="pt-BR" w:eastAsia="vi-VN"/>
        </w:rPr>
      </w:pPr>
      <w:r w:rsidRPr="00A41D0B">
        <w:rPr>
          <w:rFonts w:ascii="Times New Roman" w:hAnsi="Times New Roman"/>
          <w:i/>
          <w:sz w:val="24"/>
          <w:szCs w:val="24"/>
          <w:lang w:val="pt-BR" w:eastAsia="vi-VN"/>
        </w:rPr>
        <w:t>- Phương pháp giá trị sổ sách:</w:t>
      </w:r>
      <w:r w:rsidRPr="00E114F7">
        <w:rPr>
          <w:rFonts w:ascii="Times New Roman" w:hAnsi="Times New Roman"/>
          <w:i/>
          <w:sz w:val="24"/>
          <w:szCs w:val="24"/>
          <w:lang w:val="pt-BR" w:eastAsia="vi-VN"/>
        </w:rPr>
        <w:t xml:space="preserve"> </w:t>
      </w:r>
    </w:p>
    <w:p w:rsidR="00E114F7" w:rsidRDefault="00B83BE5" w:rsidP="00A41D0B">
      <w:pPr>
        <w:tabs>
          <w:tab w:val="left" w:pos="360"/>
        </w:tabs>
        <w:spacing w:after="0" w:line="360" w:lineRule="auto"/>
        <w:jc w:val="both"/>
        <w:rPr>
          <w:rFonts w:ascii="Times New Roman" w:hAnsi="Times New Roman"/>
          <w:sz w:val="24"/>
          <w:szCs w:val="24"/>
          <w:lang w:val="pt-BR" w:eastAsia="zh-CN"/>
        </w:rPr>
      </w:pPr>
      <w:r>
        <w:rPr>
          <w:rFonts w:ascii="Times New Roman" w:hAnsi="Times New Roman"/>
          <w:sz w:val="24"/>
          <w:szCs w:val="24"/>
          <w:lang w:val="pt-BR" w:eastAsia="vi-VN"/>
        </w:rPr>
        <w:t>Theo báo cáo tài chính</w:t>
      </w:r>
      <w:r w:rsidR="0072325A">
        <w:rPr>
          <w:rFonts w:ascii="Times New Roman" w:hAnsi="Times New Roman"/>
          <w:sz w:val="24"/>
          <w:szCs w:val="24"/>
          <w:lang w:val="pt-BR" w:eastAsia="vi-VN"/>
        </w:rPr>
        <w:t xml:space="preserve"> </w:t>
      </w:r>
      <w:r w:rsidR="0072325A" w:rsidRPr="0072325A">
        <w:rPr>
          <w:rFonts w:ascii="Times New Roman" w:hAnsi="Times New Roman"/>
          <w:i/>
          <w:sz w:val="24"/>
          <w:szCs w:val="24"/>
          <w:lang w:val="pt-BR" w:eastAsia="vi-VN"/>
        </w:rPr>
        <w:t>(</w:t>
      </w:r>
      <w:r w:rsidR="0072325A">
        <w:rPr>
          <w:rFonts w:ascii="Times New Roman" w:hAnsi="Times New Roman"/>
          <w:i/>
          <w:sz w:val="24"/>
          <w:szCs w:val="24"/>
          <w:lang w:val="pt-BR" w:eastAsia="vi-VN"/>
        </w:rPr>
        <w:t>B</w:t>
      </w:r>
      <w:r w:rsidR="0072325A" w:rsidRPr="0072325A">
        <w:rPr>
          <w:rFonts w:ascii="Times New Roman" w:hAnsi="Times New Roman"/>
          <w:i/>
          <w:sz w:val="24"/>
          <w:szCs w:val="24"/>
          <w:lang w:val="pt-BR" w:eastAsia="vi-VN"/>
        </w:rPr>
        <w:t>áo cáo tài chính chưa kiểm toán)</w:t>
      </w:r>
      <w:r w:rsidRPr="0072325A">
        <w:rPr>
          <w:rFonts w:ascii="Times New Roman" w:hAnsi="Times New Roman"/>
          <w:i/>
          <w:sz w:val="24"/>
          <w:szCs w:val="24"/>
          <w:lang w:val="pt-BR" w:eastAsia="vi-VN"/>
        </w:rPr>
        <w:t xml:space="preserve"> </w:t>
      </w:r>
      <w:r>
        <w:rPr>
          <w:rFonts w:ascii="Times New Roman" w:hAnsi="Times New Roman"/>
          <w:sz w:val="24"/>
          <w:szCs w:val="24"/>
          <w:lang w:val="pt-BR" w:eastAsia="vi-VN"/>
        </w:rPr>
        <w:t>của Công ty chứng khoán Đầu tư Việ</w:t>
      </w:r>
      <w:r w:rsidR="0072325A">
        <w:rPr>
          <w:rFonts w:ascii="Times New Roman" w:hAnsi="Times New Roman"/>
          <w:sz w:val="24"/>
          <w:szCs w:val="24"/>
          <w:lang w:val="pt-BR" w:eastAsia="vi-VN"/>
        </w:rPr>
        <w:t xml:space="preserve">t Nam đến </w:t>
      </w:r>
      <w:r w:rsidR="00E114F7">
        <w:rPr>
          <w:rFonts w:ascii="Times New Roman" w:hAnsi="Times New Roman"/>
          <w:sz w:val="24"/>
          <w:szCs w:val="24"/>
          <w:lang w:val="pt-BR" w:eastAsia="vi-VN"/>
        </w:rPr>
        <w:t>ngày 3</w:t>
      </w:r>
      <w:r w:rsidR="00E114F7">
        <w:rPr>
          <w:rFonts w:ascii="Times New Roman" w:hAnsi="Times New Roman" w:hint="eastAsia"/>
          <w:sz w:val="24"/>
          <w:szCs w:val="24"/>
          <w:lang w:val="pt-BR" w:eastAsia="zh-CN"/>
        </w:rPr>
        <w:t>0</w:t>
      </w:r>
      <w:r>
        <w:rPr>
          <w:rFonts w:ascii="Times New Roman" w:hAnsi="Times New Roman"/>
          <w:sz w:val="24"/>
          <w:szCs w:val="24"/>
          <w:lang w:val="pt-BR" w:eastAsia="vi-VN"/>
        </w:rPr>
        <w:t>/0</w:t>
      </w:r>
      <w:r w:rsidR="00A41D0B">
        <w:rPr>
          <w:rFonts w:ascii="Times New Roman" w:hAnsi="Times New Roman"/>
          <w:sz w:val="24"/>
          <w:szCs w:val="24"/>
          <w:lang w:val="pt-BR" w:eastAsia="vi-VN"/>
        </w:rPr>
        <w:t>6</w:t>
      </w:r>
      <w:r>
        <w:rPr>
          <w:rFonts w:ascii="Times New Roman" w:hAnsi="Times New Roman"/>
          <w:sz w:val="24"/>
          <w:szCs w:val="24"/>
          <w:lang w:val="pt-BR" w:eastAsia="vi-VN"/>
        </w:rPr>
        <w:t>/2018, giá trị sổ sách của một cổ phiếu của Công ty được tính như sau:</w:t>
      </w:r>
    </w:p>
    <w:tbl>
      <w:tblPr>
        <w:tblW w:w="10080" w:type="dxa"/>
        <w:tblInd w:w="108" w:type="dxa"/>
        <w:tblLook w:val="04A0" w:firstRow="1" w:lastRow="0" w:firstColumn="1" w:lastColumn="0" w:noHBand="0" w:noVBand="1"/>
      </w:tblPr>
      <w:tblGrid>
        <w:gridCol w:w="7650"/>
        <w:gridCol w:w="2430"/>
      </w:tblGrid>
      <w:tr w:rsidR="00B83BE5" w:rsidRPr="00B83BE5" w:rsidTr="00DD6F96">
        <w:trPr>
          <w:trHeight w:val="315"/>
        </w:trPr>
        <w:tc>
          <w:tcPr>
            <w:tcW w:w="7650" w:type="dxa"/>
            <w:tcBorders>
              <w:top w:val="nil"/>
              <w:left w:val="nil"/>
              <w:bottom w:val="nil"/>
              <w:right w:val="nil"/>
            </w:tcBorders>
            <w:shd w:val="clear" w:color="auto" w:fill="auto"/>
            <w:noWrap/>
            <w:vAlign w:val="bottom"/>
            <w:hideMark/>
          </w:tcPr>
          <w:p w:rsidR="00B83BE5" w:rsidRPr="006A5D44" w:rsidRDefault="00B83BE5" w:rsidP="00A41D0B">
            <w:pPr>
              <w:spacing w:after="0" w:line="360" w:lineRule="auto"/>
              <w:rPr>
                <w:rFonts w:ascii="Times New Roman" w:eastAsia="Times New Roman" w:hAnsi="Times New Roman"/>
                <w:sz w:val="20"/>
                <w:szCs w:val="20"/>
                <w:lang w:val="pt-BR" w:eastAsia="zh-CN"/>
              </w:rPr>
            </w:pPr>
          </w:p>
        </w:tc>
        <w:tc>
          <w:tcPr>
            <w:tcW w:w="2430" w:type="dxa"/>
            <w:tcBorders>
              <w:top w:val="nil"/>
              <w:left w:val="nil"/>
              <w:bottom w:val="nil"/>
              <w:right w:val="nil"/>
            </w:tcBorders>
            <w:shd w:val="clear" w:color="000000" w:fill="FFFFFF"/>
            <w:noWrap/>
            <w:vAlign w:val="bottom"/>
            <w:hideMark/>
          </w:tcPr>
          <w:p w:rsidR="00B869F6" w:rsidRPr="00B869F6" w:rsidRDefault="00B83BE5" w:rsidP="005E5544">
            <w:pPr>
              <w:spacing w:after="0" w:line="360" w:lineRule="auto"/>
              <w:jc w:val="right"/>
              <w:rPr>
                <w:rFonts w:ascii="Times New Roman" w:eastAsiaTheme="minorEastAsia" w:hAnsi="Times New Roman"/>
                <w:i/>
                <w:iCs/>
                <w:sz w:val="24"/>
                <w:szCs w:val="24"/>
                <w:lang w:eastAsia="zh-CN"/>
              </w:rPr>
            </w:pPr>
            <w:r w:rsidRPr="00B83BE5">
              <w:rPr>
                <w:rFonts w:ascii="Times New Roman" w:eastAsia="Times New Roman" w:hAnsi="Times New Roman"/>
                <w:i/>
                <w:iCs/>
                <w:sz w:val="24"/>
                <w:szCs w:val="24"/>
              </w:rPr>
              <w:t>ĐVT: đồng VN</w:t>
            </w:r>
          </w:p>
        </w:tc>
      </w:tr>
      <w:tr w:rsidR="00B83BE5" w:rsidRPr="00B83BE5" w:rsidTr="00DD6F96">
        <w:trPr>
          <w:trHeight w:val="330"/>
        </w:trPr>
        <w:tc>
          <w:tcPr>
            <w:tcW w:w="7650" w:type="dxa"/>
            <w:tcBorders>
              <w:top w:val="single" w:sz="4" w:space="0" w:color="auto"/>
              <w:left w:val="nil"/>
              <w:bottom w:val="single" w:sz="8" w:space="0" w:color="auto"/>
              <w:right w:val="nil"/>
            </w:tcBorders>
            <w:shd w:val="clear" w:color="000000" w:fill="FFFFFF"/>
            <w:noWrap/>
            <w:vAlign w:val="bottom"/>
            <w:hideMark/>
          </w:tcPr>
          <w:p w:rsidR="00B83BE5" w:rsidRPr="00B869F6" w:rsidRDefault="00B83BE5" w:rsidP="00A41D0B">
            <w:pPr>
              <w:spacing w:after="0" w:line="360" w:lineRule="auto"/>
              <w:jc w:val="center"/>
              <w:rPr>
                <w:rFonts w:ascii="Times New Roman" w:eastAsiaTheme="minorEastAsia" w:hAnsi="Times New Roman"/>
                <w:b/>
                <w:bCs/>
                <w:sz w:val="24"/>
                <w:szCs w:val="24"/>
                <w:lang w:eastAsia="zh-CN"/>
              </w:rPr>
            </w:pPr>
            <w:r w:rsidRPr="00B83BE5">
              <w:rPr>
                <w:rFonts w:ascii="Times New Roman" w:eastAsia="Times New Roman" w:hAnsi="Times New Roman"/>
                <w:b/>
                <w:bCs/>
                <w:sz w:val="24"/>
                <w:szCs w:val="24"/>
              </w:rPr>
              <w:t>Chỉ tiêu</w:t>
            </w:r>
          </w:p>
        </w:tc>
        <w:tc>
          <w:tcPr>
            <w:tcW w:w="2430" w:type="dxa"/>
            <w:tcBorders>
              <w:top w:val="single" w:sz="4" w:space="0" w:color="auto"/>
              <w:left w:val="nil"/>
              <w:bottom w:val="single" w:sz="8" w:space="0" w:color="auto"/>
              <w:right w:val="nil"/>
            </w:tcBorders>
            <w:shd w:val="clear" w:color="000000" w:fill="FFFFFF"/>
            <w:noWrap/>
            <w:vAlign w:val="bottom"/>
            <w:hideMark/>
          </w:tcPr>
          <w:p w:rsidR="00B83BE5" w:rsidRPr="00B83BE5" w:rsidRDefault="00DD6F96" w:rsidP="00A41D0B">
            <w:pPr>
              <w:spacing w:after="0" w:line="360" w:lineRule="auto"/>
              <w:jc w:val="right"/>
              <w:rPr>
                <w:rFonts w:ascii="Times New Roman" w:eastAsia="Times New Roman" w:hAnsi="Times New Roman"/>
                <w:b/>
                <w:bCs/>
                <w:sz w:val="24"/>
                <w:szCs w:val="24"/>
              </w:rPr>
            </w:pPr>
            <w:r>
              <w:rPr>
                <w:rFonts w:ascii="Times New Roman" w:eastAsia="Times New Roman" w:hAnsi="Times New Roman"/>
                <w:b/>
                <w:bCs/>
                <w:sz w:val="24"/>
                <w:szCs w:val="24"/>
              </w:rPr>
              <w:t xml:space="preserve">Đến </w:t>
            </w:r>
            <w:r w:rsidR="0072325A">
              <w:rPr>
                <w:rFonts w:ascii="Times New Roman" w:eastAsia="Times New Roman" w:hAnsi="Times New Roman"/>
                <w:b/>
                <w:bCs/>
                <w:sz w:val="24"/>
                <w:szCs w:val="24"/>
              </w:rPr>
              <w:t>30</w:t>
            </w:r>
            <w:r w:rsidR="00B83BE5" w:rsidRPr="00B83BE5">
              <w:rPr>
                <w:rFonts w:ascii="Times New Roman" w:eastAsia="Times New Roman" w:hAnsi="Times New Roman"/>
                <w:b/>
                <w:bCs/>
                <w:sz w:val="24"/>
                <w:szCs w:val="24"/>
              </w:rPr>
              <w:t>/0</w:t>
            </w:r>
            <w:r w:rsidR="00A41D0B">
              <w:rPr>
                <w:rFonts w:ascii="Times New Roman" w:eastAsia="Times New Roman" w:hAnsi="Times New Roman"/>
                <w:b/>
                <w:bCs/>
                <w:sz w:val="24"/>
                <w:szCs w:val="24"/>
              </w:rPr>
              <w:t>6</w:t>
            </w:r>
            <w:r w:rsidR="00B83BE5" w:rsidRPr="00B83BE5">
              <w:rPr>
                <w:rFonts w:ascii="Times New Roman" w:eastAsia="Times New Roman" w:hAnsi="Times New Roman"/>
                <w:b/>
                <w:bCs/>
                <w:sz w:val="24"/>
                <w:szCs w:val="24"/>
              </w:rPr>
              <w:t>/2017</w:t>
            </w:r>
          </w:p>
        </w:tc>
      </w:tr>
      <w:tr w:rsidR="00D63F1F" w:rsidRPr="00D63F1F" w:rsidTr="00DD6F96">
        <w:trPr>
          <w:trHeight w:val="315"/>
        </w:trPr>
        <w:tc>
          <w:tcPr>
            <w:tcW w:w="7650" w:type="dxa"/>
            <w:tcBorders>
              <w:top w:val="nil"/>
              <w:left w:val="nil"/>
              <w:bottom w:val="nil"/>
              <w:right w:val="nil"/>
            </w:tcBorders>
            <w:shd w:val="clear" w:color="000000" w:fill="FFFFFF"/>
            <w:noWrap/>
            <w:vAlign w:val="bottom"/>
            <w:hideMark/>
          </w:tcPr>
          <w:p w:rsidR="00B83BE5" w:rsidRPr="00B869F6" w:rsidRDefault="00B83BE5" w:rsidP="00A41D0B">
            <w:pPr>
              <w:spacing w:after="0" w:line="360" w:lineRule="auto"/>
              <w:rPr>
                <w:rFonts w:ascii="Times New Roman" w:eastAsiaTheme="minorEastAsia" w:hAnsi="Times New Roman"/>
                <w:b/>
                <w:bCs/>
                <w:sz w:val="24"/>
                <w:szCs w:val="24"/>
                <w:lang w:eastAsia="zh-CN"/>
              </w:rPr>
            </w:pPr>
            <w:r w:rsidRPr="00B83BE5">
              <w:rPr>
                <w:rFonts w:ascii="Times New Roman" w:eastAsia="Times New Roman" w:hAnsi="Times New Roman"/>
                <w:b/>
                <w:bCs/>
                <w:sz w:val="24"/>
                <w:szCs w:val="24"/>
              </w:rPr>
              <w:t xml:space="preserve">1.  Vốn chủ sở hữu </w:t>
            </w:r>
          </w:p>
        </w:tc>
        <w:tc>
          <w:tcPr>
            <w:tcW w:w="2430" w:type="dxa"/>
            <w:tcBorders>
              <w:top w:val="nil"/>
              <w:left w:val="nil"/>
              <w:bottom w:val="nil"/>
              <w:right w:val="nil"/>
            </w:tcBorders>
            <w:shd w:val="clear" w:color="000000" w:fill="FFFFFF"/>
            <w:noWrap/>
            <w:vAlign w:val="bottom"/>
            <w:hideMark/>
          </w:tcPr>
          <w:p w:rsidR="00B83BE5" w:rsidRPr="005E5544" w:rsidRDefault="00DD6F96" w:rsidP="00A41D0B">
            <w:pPr>
              <w:spacing w:after="0" w:line="360" w:lineRule="auto"/>
              <w:jc w:val="right"/>
              <w:rPr>
                <w:rFonts w:ascii="Times New Roman" w:eastAsia="Times New Roman" w:hAnsi="Times New Roman"/>
                <w:color w:val="000000" w:themeColor="text1"/>
                <w:sz w:val="24"/>
                <w:szCs w:val="24"/>
              </w:rPr>
            </w:pPr>
            <w:r w:rsidRPr="005E5544">
              <w:rPr>
                <w:rFonts w:ascii="Times New Roman" w:eastAsia="Times New Roman" w:hAnsi="Times New Roman"/>
                <w:color w:val="000000" w:themeColor="text1"/>
                <w:sz w:val="24"/>
                <w:szCs w:val="24"/>
              </w:rPr>
              <w:t>342.366.162.277</w:t>
            </w:r>
            <w:r w:rsidR="00B83BE5" w:rsidRPr="005E5544">
              <w:rPr>
                <w:rFonts w:ascii="Times New Roman" w:eastAsia="Times New Roman" w:hAnsi="Times New Roman"/>
                <w:color w:val="000000" w:themeColor="text1"/>
                <w:sz w:val="24"/>
                <w:szCs w:val="24"/>
              </w:rPr>
              <w:t xml:space="preserve"> </w:t>
            </w:r>
          </w:p>
        </w:tc>
      </w:tr>
      <w:tr w:rsidR="00B83BE5" w:rsidRPr="00B83BE5" w:rsidTr="00DD6F96">
        <w:trPr>
          <w:trHeight w:val="315"/>
        </w:trPr>
        <w:tc>
          <w:tcPr>
            <w:tcW w:w="7650" w:type="dxa"/>
            <w:tcBorders>
              <w:top w:val="nil"/>
              <w:left w:val="nil"/>
              <w:bottom w:val="nil"/>
              <w:right w:val="nil"/>
            </w:tcBorders>
            <w:shd w:val="clear" w:color="000000" w:fill="FFFFFF"/>
            <w:noWrap/>
            <w:vAlign w:val="bottom"/>
            <w:hideMark/>
          </w:tcPr>
          <w:p w:rsidR="00B83BE5" w:rsidRPr="00B869F6" w:rsidRDefault="00B83BE5" w:rsidP="00DD6F96">
            <w:pPr>
              <w:spacing w:after="0" w:line="360" w:lineRule="auto"/>
              <w:rPr>
                <w:rFonts w:ascii="Times New Roman" w:eastAsiaTheme="minorEastAsia" w:hAnsi="Times New Roman"/>
                <w:sz w:val="24"/>
                <w:szCs w:val="24"/>
                <w:lang w:eastAsia="zh-CN"/>
              </w:rPr>
            </w:pPr>
            <w:r w:rsidRPr="00B83BE5">
              <w:rPr>
                <w:rFonts w:ascii="Times New Roman" w:eastAsia="Times New Roman" w:hAnsi="Times New Roman"/>
                <w:sz w:val="24"/>
                <w:szCs w:val="24"/>
              </w:rPr>
              <w:t>Vốn đầu tư của chủ sở hữu</w:t>
            </w:r>
          </w:p>
        </w:tc>
        <w:tc>
          <w:tcPr>
            <w:tcW w:w="2430" w:type="dxa"/>
            <w:tcBorders>
              <w:top w:val="nil"/>
              <w:left w:val="nil"/>
              <w:bottom w:val="nil"/>
              <w:right w:val="nil"/>
            </w:tcBorders>
            <w:shd w:val="clear" w:color="000000" w:fill="FFFFFF"/>
            <w:noWrap/>
            <w:vAlign w:val="bottom"/>
            <w:hideMark/>
          </w:tcPr>
          <w:p w:rsidR="00B83BE5" w:rsidRPr="005E5544" w:rsidRDefault="00B83BE5" w:rsidP="00A41D0B">
            <w:pPr>
              <w:spacing w:after="0" w:line="360" w:lineRule="auto"/>
              <w:jc w:val="right"/>
              <w:rPr>
                <w:rFonts w:ascii="Times New Roman" w:eastAsia="Times New Roman" w:hAnsi="Times New Roman"/>
                <w:color w:val="000000" w:themeColor="text1"/>
                <w:sz w:val="24"/>
                <w:szCs w:val="24"/>
              </w:rPr>
            </w:pPr>
            <w:r w:rsidRPr="005E5544">
              <w:rPr>
                <w:rFonts w:ascii="Times New Roman" w:eastAsia="Times New Roman" w:hAnsi="Times New Roman"/>
                <w:color w:val="000000" w:themeColor="text1"/>
                <w:sz w:val="24"/>
                <w:szCs w:val="24"/>
              </w:rPr>
              <w:t xml:space="preserve">   340.000.000.000 </w:t>
            </w:r>
          </w:p>
        </w:tc>
      </w:tr>
      <w:tr w:rsidR="00B83BE5" w:rsidRPr="00B83BE5" w:rsidTr="00DD6F96">
        <w:trPr>
          <w:trHeight w:val="315"/>
        </w:trPr>
        <w:tc>
          <w:tcPr>
            <w:tcW w:w="7650" w:type="dxa"/>
            <w:tcBorders>
              <w:top w:val="nil"/>
              <w:left w:val="nil"/>
              <w:bottom w:val="nil"/>
              <w:right w:val="nil"/>
            </w:tcBorders>
            <w:shd w:val="clear" w:color="000000" w:fill="FFFFFF"/>
            <w:noWrap/>
            <w:vAlign w:val="bottom"/>
            <w:hideMark/>
          </w:tcPr>
          <w:p w:rsidR="00B83BE5" w:rsidRPr="00B869F6" w:rsidRDefault="00B83BE5" w:rsidP="00A41D0B">
            <w:pPr>
              <w:spacing w:after="0" w:line="360" w:lineRule="auto"/>
              <w:rPr>
                <w:rFonts w:ascii="Times New Roman" w:eastAsiaTheme="minorEastAsia" w:hAnsi="Times New Roman"/>
                <w:sz w:val="24"/>
                <w:szCs w:val="24"/>
                <w:lang w:eastAsia="zh-CN"/>
              </w:rPr>
            </w:pPr>
            <w:r w:rsidRPr="00B83BE5">
              <w:rPr>
                <w:rFonts w:ascii="Times New Roman" w:eastAsia="Times New Roman" w:hAnsi="Times New Roman"/>
                <w:sz w:val="24"/>
                <w:szCs w:val="24"/>
              </w:rPr>
              <w:t>Quỹ dự trữ bổ sung vốn điều lệ</w:t>
            </w:r>
            <w:r w:rsidR="00B869F6">
              <w:rPr>
                <w:rFonts w:ascii="Times New Roman" w:eastAsiaTheme="minorEastAsia" w:hAnsi="Times New Roman" w:hint="eastAsia"/>
                <w:sz w:val="24"/>
                <w:szCs w:val="24"/>
                <w:lang w:eastAsia="zh-CN"/>
              </w:rPr>
              <w:t xml:space="preserve"> </w:t>
            </w:r>
          </w:p>
        </w:tc>
        <w:tc>
          <w:tcPr>
            <w:tcW w:w="2430" w:type="dxa"/>
            <w:tcBorders>
              <w:top w:val="nil"/>
              <w:left w:val="nil"/>
              <w:bottom w:val="nil"/>
              <w:right w:val="nil"/>
            </w:tcBorders>
            <w:shd w:val="clear" w:color="000000" w:fill="FFFFFF"/>
            <w:noWrap/>
            <w:vAlign w:val="bottom"/>
            <w:hideMark/>
          </w:tcPr>
          <w:p w:rsidR="00B83BE5" w:rsidRPr="005E5544" w:rsidRDefault="00B83BE5" w:rsidP="00A41D0B">
            <w:pPr>
              <w:spacing w:after="0" w:line="360" w:lineRule="auto"/>
              <w:jc w:val="right"/>
              <w:rPr>
                <w:rFonts w:ascii="Times New Roman" w:eastAsia="Times New Roman" w:hAnsi="Times New Roman"/>
                <w:color w:val="000000" w:themeColor="text1"/>
                <w:sz w:val="24"/>
                <w:szCs w:val="24"/>
              </w:rPr>
            </w:pPr>
            <w:r w:rsidRPr="005E5544">
              <w:rPr>
                <w:rFonts w:ascii="Times New Roman" w:eastAsia="Times New Roman" w:hAnsi="Times New Roman"/>
                <w:color w:val="000000" w:themeColor="text1"/>
                <w:sz w:val="24"/>
                <w:szCs w:val="24"/>
              </w:rPr>
              <w:t xml:space="preserve">       1.169.366.013 </w:t>
            </w:r>
          </w:p>
        </w:tc>
      </w:tr>
      <w:tr w:rsidR="00B83BE5" w:rsidRPr="00B83BE5" w:rsidTr="00DD6F96">
        <w:trPr>
          <w:trHeight w:val="315"/>
        </w:trPr>
        <w:tc>
          <w:tcPr>
            <w:tcW w:w="7650" w:type="dxa"/>
            <w:tcBorders>
              <w:top w:val="nil"/>
              <w:left w:val="nil"/>
              <w:bottom w:val="nil"/>
              <w:right w:val="nil"/>
            </w:tcBorders>
            <w:shd w:val="clear" w:color="000000" w:fill="FFFFFF"/>
            <w:noWrap/>
            <w:vAlign w:val="bottom"/>
            <w:hideMark/>
          </w:tcPr>
          <w:p w:rsidR="00B83BE5" w:rsidRPr="00B869F6" w:rsidRDefault="00B83BE5" w:rsidP="00B869F6">
            <w:pPr>
              <w:spacing w:after="0" w:line="360" w:lineRule="auto"/>
              <w:rPr>
                <w:rFonts w:ascii="Times New Roman" w:eastAsiaTheme="minorEastAsia" w:hAnsi="Times New Roman"/>
                <w:sz w:val="24"/>
                <w:szCs w:val="24"/>
                <w:lang w:eastAsia="zh-CN"/>
              </w:rPr>
            </w:pPr>
            <w:r w:rsidRPr="00B83BE5">
              <w:rPr>
                <w:rFonts w:ascii="Times New Roman" w:eastAsia="Times New Roman" w:hAnsi="Times New Roman"/>
                <w:sz w:val="24"/>
                <w:szCs w:val="24"/>
              </w:rPr>
              <w:t xml:space="preserve">Quỹ dự phòng tài chính và rủi ro nghiệp vụ </w:t>
            </w:r>
          </w:p>
        </w:tc>
        <w:tc>
          <w:tcPr>
            <w:tcW w:w="2430" w:type="dxa"/>
            <w:tcBorders>
              <w:top w:val="nil"/>
              <w:left w:val="nil"/>
              <w:bottom w:val="nil"/>
              <w:right w:val="nil"/>
            </w:tcBorders>
            <w:shd w:val="clear" w:color="000000" w:fill="FFFFFF"/>
            <w:noWrap/>
            <w:vAlign w:val="bottom"/>
            <w:hideMark/>
          </w:tcPr>
          <w:p w:rsidR="00B83BE5" w:rsidRPr="005E5544" w:rsidRDefault="00B83BE5" w:rsidP="00723917">
            <w:pPr>
              <w:spacing w:after="0" w:line="360" w:lineRule="auto"/>
              <w:jc w:val="right"/>
              <w:rPr>
                <w:rFonts w:ascii="Times New Roman" w:eastAsia="Times New Roman" w:hAnsi="Times New Roman"/>
                <w:color w:val="000000" w:themeColor="text1"/>
                <w:sz w:val="24"/>
                <w:szCs w:val="24"/>
              </w:rPr>
            </w:pPr>
            <w:r w:rsidRPr="005E5544">
              <w:rPr>
                <w:rFonts w:ascii="Times New Roman" w:eastAsia="Times New Roman" w:hAnsi="Times New Roman"/>
                <w:color w:val="000000" w:themeColor="text1"/>
                <w:sz w:val="24"/>
                <w:szCs w:val="24"/>
              </w:rPr>
              <w:t xml:space="preserve">       </w:t>
            </w:r>
            <w:r w:rsidR="00723917" w:rsidRPr="005E5544">
              <w:rPr>
                <w:rFonts w:ascii="Times New Roman" w:eastAsia="Times New Roman" w:hAnsi="Times New Roman"/>
                <w:color w:val="000000" w:themeColor="text1"/>
                <w:sz w:val="24"/>
                <w:szCs w:val="24"/>
              </w:rPr>
              <w:t>648.823.913</w:t>
            </w:r>
            <w:r w:rsidRPr="005E5544">
              <w:rPr>
                <w:rFonts w:ascii="Times New Roman" w:eastAsia="Times New Roman" w:hAnsi="Times New Roman"/>
                <w:color w:val="000000" w:themeColor="text1"/>
                <w:sz w:val="24"/>
                <w:szCs w:val="24"/>
              </w:rPr>
              <w:t xml:space="preserve"> </w:t>
            </w:r>
          </w:p>
        </w:tc>
      </w:tr>
      <w:tr w:rsidR="00B83BE5" w:rsidRPr="00B83BE5" w:rsidTr="00DD6F96">
        <w:trPr>
          <w:trHeight w:val="315"/>
        </w:trPr>
        <w:tc>
          <w:tcPr>
            <w:tcW w:w="7650" w:type="dxa"/>
            <w:tcBorders>
              <w:top w:val="nil"/>
              <w:left w:val="nil"/>
              <w:bottom w:val="nil"/>
              <w:right w:val="nil"/>
            </w:tcBorders>
            <w:shd w:val="clear" w:color="000000" w:fill="FFFFFF"/>
            <w:noWrap/>
            <w:vAlign w:val="bottom"/>
            <w:hideMark/>
          </w:tcPr>
          <w:p w:rsidR="00B83BE5" w:rsidRPr="00B869F6" w:rsidRDefault="00B83BE5" w:rsidP="00A41D0B">
            <w:pPr>
              <w:spacing w:after="0" w:line="360" w:lineRule="auto"/>
              <w:rPr>
                <w:rFonts w:ascii="Times New Roman" w:eastAsiaTheme="minorEastAsia" w:hAnsi="Times New Roman"/>
                <w:sz w:val="24"/>
                <w:szCs w:val="24"/>
                <w:lang w:eastAsia="zh-CN"/>
              </w:rPr>
            </w:pPr>
            <w:r w:rsidRPr="00B83BE5">
              <w:rPr>
                <w:rFonts w:ascii="Times New Roman" w:eastAsia="Times New Roman" w:hAnsi="Times New Roman"/>
                <w:sz w:val="24"/>
                <w:szCs w:val="24"/>
              </w:rPr>
              <w:t xml:space="preserve">Lợi nhuận sau thuế </w:t>
            </w:r>
            <w:r w:rsidR="0035018C">
              <w:rPr>
                <w:rFonts w:ascii="Times New Roman" w:eastAsia="Times New Roman" w:hAnsi="Times New Roman"/>
                <w:sz w:val="24"/>
                <w:szCs w:val="24"/>
              </w:rPr>
              <w:t xml:space="preserve">lũy kế </w:t>
            </w:r>
            <w:r w:rsidRPr="00B83BE5">
              <w:rPr>
                <w:rFonts w:ascii="Times New Roman" w:eastAsia="Times New Roman" w:hAnsi="Times New Roman"/>
                <w:sz w:val="24"/>
                <w:szCs w:val="24"/>
              </w:rPr>
              <w:t>chưa phân phối</w:t>
            </w:r>
            <w:r w:rsidR="00B869F6">
              <w:rPr>
                <w:rFonts w:ascii="Times New Roman" w:eastAsiaTheme="minorEastAsia" w:hAnsi="Times New Roman" w:hint="eastAsia"/>
                <w:sz w:val="24"/>
                <w:szCs w:val="24"/>
                <w:lang w:eastAsia="zh-CN"/>
              </w:rPr>
              <w:t xml:space="preserve"> </w:t>
            </w:r>
          </w:p>
        </w:tc>
        <w:tc>
          <w:tcPr>
            <w:tcW w:w="2430" w:type="dxa"/>
            <w:tcBorders>
              <w:top w:val="nil"/>
              <w:left w:val="nil"/>
              <w:bottom w:val="nil"/>
              <w:right w:val="nil"/>
            </w:tcBorders>
            <w:shd w:val="clear" w:color="000000" w:fill="FFFFFF"/>
            <w:noWrap/>
            <w:vAlign w:val="bottom"/>
            <w:hideMark/>
          </w:tcPr>
          <w:p w:rsidR="00B83BE5" w:rsidRPr="005E5544" w:rsidRDefault="00B83BE5" w:rsidP="00723917">
            <w:pPr>
              <w:spacing w:after="0" w:line="360" w:lineRule="auto"/>
              <w:jc w:val="right"/>
              <w:rPr>
                <w:rFonts w:ascii="Times New Roman" w:eastAsia="Times New Roman" w:hAnsi="Times New Roman"/>
                <w:color w:val="000000" w:themeColor="text1"/>
                <w:sz w:val="24"/>
                <w:szCs w:val="24"/>
              </w:rPr>
            </w:pPr>
            <w:r w:rsidRPr="005E5544">
              <w:rPr>
                <w:rFonts w:ascii="Times New Roman" w:eastAsia="Times New Roman" w:hAnsi="Times New Roman"/>
                <w:color w:val="000000" w:themeColor="text1"/>
                <w:sz w:val="24"/>
                <w:szCs w:val="24"/>
              </w:rPr>
              <w:t xml:space="preserve">          </w:t>
            </w:r>
            <w:r w:rsidR="00723917" w:rsidRPr="005E5544">
              <w:rPr>
                <w:rFonts w:ascii="Times New Roman" w:eastAsia="Times New Roman" w:hAnsi="Times New Roman"/>
                <w:color w:val="000000" w:themeColor="text1"/>
                <w:sz w:val="24"/>
                <w:szCs w:val="24"/>
              </w:rPr>
              <w:t>576.794.346</w:t>
            </w:r>
            <w:r w:rsidRPr="005E5544">
              <w:rPr>
                <w:rFonts w:ascii="Times New Roman" w:eastAsia="Times New Roman" w:hAnsi="Times New Roman"/>
                <w:color w:val="000000" w:themeColor="text1"/>
                <w:sz w:val="24"/>
                <w:szCs w:val="24"/>
              </w:rPr>
              <w:t xml:space="preserve"> </w:t>
            </w:r>
          </w:p>
        </w:tc>
      </w:tr>
      <w:tr w:rsidR="00B83BE5" w:rsidRPr="00B83BE5" w:rsidTr="00DD6F96">
        <w:trPr>
          <w:trHeight w:val="330"/>
        </w:trPr>
        <w:tc>
          <w:tcPr>
            <w:tcW w:w="7650" w:type="dxa"/>
            <w:tcBorders>
              <w:top w:val="nil"/>
              <w:left w:val="nil"/>
              <w:bottom w:val="nil"/>
              <w:right w:val="nil"/>
            </w:tcBorders>
            <w:shd w:val="clear" w:color="000000" w:fill="FFFFFF"/>
            <w:noWrap/>
            <w:vAlign w:val="bottom"/>
            <w:hideMark/>
          </w:tcPr>
          <w:p w:rsidR="00B869F6" w:rsidRPr="00B869F6" w:rsidRDefault="00B83BE5" w:rsidP="00A41D0B">
            <w:pPr>
              <w:spacing w:after="0" w:line="360" w:lineRule="auto"/>
              <w:rPr>
                <w:rFonts w:ascii="Times New Roman" w:eastAsiaTheme="minorEastAsia" w:hAnsi="Times New Roman"/>
                <w:b/>
                <w:bCs/>
                <w:sz w:val="24"/>
                <w:szCs w:val="24"/>
                <w:lang w:eastAsia="zh-CN"/>
              </w:rPr>
            </w:pPr>
            <w:r w:rsidRPr="00B83BE5">
              <w:rPr>
                <w:rFonts w:ascii="Times New Roman" w:eastAsia="Times New Roman" w:hAnsi="Times New Roman"/>
                <w:b/>
                <w:bCs/>
                <w:sz w:val="24"/>
                <w:szCs w:val="24"/>
              </w:rPr>
              <w:t>2.  Số lượng cổ phiếu đang lưu hành (mệnh giá 10.000đ/ cổ phần)</w:t>
            </w:r>
          </w:p>
        </w:tc>
        <w:tc>
          <w:tcPr>
            <w:tcW w:w="2430" w:type="dxa"/>
            <w:tcBorders>
              <w:top w:val="nil"/>
              <w:left w:val="nil"/>
              <w:bottom w:val="nil"/>
              <w:right w:val="nil"/>
            </w:tcBorders>
            <w:shd w:val="clear" w:color="000000" w:fill="FFFFFF"/>
            <w:noWrap/>
            <w:vAlign w:val="bottom"/>
            <w:hideMark/>
          </w:tcPr>
          <w:p w:rsidR="00B83BE5" w:rsidRPr="005E5544" w:rsidRDefault="00723917" w:rsidP="00A41D0B">
            <w:pPr>
              <w:spacing w:after="0" w:line="360" w:lineRule="auto"/>
              <w:jc w:val="right"/>
              <w:rPr>
                <w:rFonts w:ascii="Times New Roman" w:eastAsia="Times New Roman" w:hAnsi="Times New Roman"/>
                <w:color w:val="000000" w:themeColor="text1"/>
                <w:sz w:val="24"/>
                <w:szCs w:val="24"/>
              </w:rPr>
            </w:pPr>
            <w:r w:rsidRPr="005E5544">
              <w:rPr>
                <w:rFonts w:ascii="Times New Roman" w:eastAsia="Times New Roman" w:hAnsi="Times New Roman"/>
                <w:color w:val="000000" w:themeColor="text1"/>
                <w:sz w:val="24"/>
                <w:szCs w:val="24"/>
                <w:lang w:eastAsia="zh-CN"/>
              </w:rPr>
              <w:t xml:space="preserve">        </w:t>
            </w:r>
            <w:r w:rsidR="00B83BE5" w:rsidRPr="005E5544">
              <w:rPr>
                <w:rFonts w:ascii="Times New Roman" w:eastAsia="Times New Roman" w:hAnsi="Times New Roman"/>
                <w:color w:val="000000" w:themeColor="text1"/>
                <w:sz w:val="24"/>
                <w:szCs w:val="24"/>
              </w:rPr>
              <w:t xml:space="preserve">34.000.000 </w:t>
            </w:r>
          </w:p>
        </w:tc>
      </w:tr>
      <w:tr w:rsidR="00B83BE5" w:rsidRPr="00B83BE5" w:rsidTr="00DD6F96">
        <w:trPr>
          <w:trHeight w:val="435"/>
        </w:trPr>
        <w:tc>
          <w:tcPr>
            <w:tcW w:w="7650" w:type="dxa"/>
            <w:tcBorders>
              <w:top w:val="single" w:sz="8" w:space="0" w:color="auto"/>
              <w:left w:val="nil"/>
              <w:bottom w:val="single" w:sz="4" w:space="0" w:color="auto"/>
              <w:right w:val="nil"/>
            </w:tcBorders>
            <w:shd w:val="clear" w:color="000000" w:fill="FFFFFF"/>
            <w:noWrap/>
            <w:vAlign w:val="bottom"/>
            <w:hideMark/>
          </w:tcPr>
          <w:p w:rsidR="00B869F6" w:rsidRPr="00B869F6" w:rsidRDefault="00B83BE5" w:rsidP="00A41D0B">
            <w:pPr>
              <w:spacing w:after="0" w:line="360" w:lineRule="auto"/>
              <w:rPr>
                <w:rFonts w:ascii="Times New Roman" w:eastAsiaTheme="minorEastAsia" w:hAnsi="Times New Roman"/>
                <w:b/>
                <w:bCs/>
                <w:sz w:val="24"/>
                <w:szCs w:val="24"/>
                <w:lang w:eastAsia="zh-CN"/>
              </w:rPr>
            </w:pPr>
            <w:r w:rsidRPr="00B83BE5">
              <w:rPr>
                <w:rFonts w:ascii="Times New Roman" w:eastAsia="Times New Roman" w:hAnsi="Times New Roman"/>
                <w:b/>
                <w:bCs/>
                <w:sz w:val="24"/>
                <w:szCs w:val="24"/>
              </w:rPr>
              <w:t>Giá trị sổ sách cổ phần của Công ty (VNĐ)</w:t>
            </w:r>
          </w:p>
        </w:tc>
        <w:tc>
          <w:tcPr>
            <w:tcW w:w="2430" w:type="dxa"/>
            <w:tcBorders>
              <w:top w:val="single" w:sz="8" w:space="0" w:color="auto"/>
              <w:left w:val="nil"/>
              <w:bottom w:val="single" w:sz="4" w:space="0" w:color="auto"/>
              <w:right w:val="nil"/>
            </w:tcBorders>
            <w:shd w:val="clear" w:color="000000" w:fill="FFFFFF"/>
            <w:noWrap/>
            <w:vAlign w:val="bottom"/>
            <w:hideMark/>
          </w:tcPr>
          <w:p w:rsidR="00B83BE5" w:rsidRPr="005E5544" w:rsidRDefault="00B83BE5" w:rsidP="00723917">
            <w:pPr>
              <w:spacing w:after="0" w:line="360" w:lineRule="auto"/>
              <w:jc w:val="right"/>
              <w:rPr>
                <w:rFonts w:ascii="Times New Roman" w:eastAsia="Times New Roman" w:hAnsi="Times New Roman"/>
                <w:b/>
                <w:bCs/>
                <w:color w:val="000000" w:themeColor="text1"/>
                <w:sz w:val="24"/>
                <w:szCs w:val="24"/>
              </w:rPr>
            </w:pPr>
            <w:r w:rsidRPr="005E5544">
              <w:rPr>
                <w:rFonts w:ascii="Times New Roman" w:eastAsia="Times New Roman" w:hAnsi="Times New Roman"/>
                <w:b/>
                <w:bCs/>
                <w:color w:val="000000" w:themeColor="text1"/>
                <w:sz w:val="24"/>
                <w:szCs w:val="24"/>
              </w:rPr>
              <w:t xml:space="preserve">              </w:t>
            </w:r>
            <w:r w:rsidR="00723917" w:rsidRPr="005E5544">
              <w:rPr>
                <w:rFonts w:ascii="Times New Roman" w:eastAsia="Times New Roman" w:hAnsi="Times New Roman"/>
                <w:b/>
                <w:bCs/>
                <w:color w:val="000000" w:themeColor="text1"/>
                <w:sz w:val="24"/>
                <w:szCs w:val="24"/>
              </w:rPr>
              <w:t>10.070,44</w:t>
            </w:r>
            <w:r w:rsidRPr="005E5544">
              <w:rPr>
                <w:rFonts w:ascii="Times New Roman" w:eastAsia="Times New Roman" w:hAnsi="Times New Roman"/>
                <w:b/>
                <w:bCs/>
                <w:color w:val="000000" w:themeColor="text1"/>
                <w:sz w:val="24"/>
                <w:szCs w:val="24"/>
              </w:rPr>
              <w:t xml:space="preserve"> </w:t>
            </w:r>
          </w:p>
        </w:tc>
      </w:tr>
    </w:tbl>
    <w:p w:rsidR="00B83BE5" w:rsidRPr="00A41D0B" w:rsidRDefault="00A41D0B" w:rsidP="00A41D0B">
      <w:pPr>
        <w:tabs>
          <w:tab w:val="left" w:pos="360"/>
        </w:tabs>
        <w:spacing w:after="0" w:line="360" w:lineRule="auto"/>
        <w:jc w:val="both"/>
        <w:rPr>
          <w:rFonts w:ascii="Times New Roman" w:hAnsi="Times New Roman"/>
          <w:i/>
          <w:sz w:val="24"/>
          <w:szCs w:val="24"/>
          <w:lang w:val="pt-BR" w:eastAsia="vi-VN"/>
        </w:rPr>
      </w:pPr>
      <w:r>
        <w:rPr>
          <w:rFonts w:ascii="Times New Roman" w:hAnsi="Times New Roman"/>
          <w:i/>
          <w:sz w:val="24"/>
          <w:szCs w:val="24"/>
          <w:lang w:val="pt-BR" w:eastAsia="vi-VN"/>
        </w:rPr>
        <w:t xml:space="preserve">- </w:t>
      </w:r>
      <w:r w:rsidR="00B83BE5" w:rsidRPr="00A41D0B">
        <w:rPr>
          <w:rFonts w:ascii="Times New Roman" w:hAnsi="Times New Roman"/>
          <w:i/>
          <w:sz w:val="24"/>
          <w:szCs w:val="24"/>
          <w:lang w:val="pt-BR" w:eastAsia="vi-VN"/>
        </w:rPr>
        <w:t>Phương pháp giá thị trường</w:t>
      </w:r>
      <w:r w:rsidR="00B83BE5" w:rsidRPr="00B869F6">
        <w:rPr>
          <w:rFonts w:ascii="Times New Roman" w:hAnsi="Times New Roman"/>
          <w:i/>
          <w:sz w:val="24"/>
          <w:szCs w:val="24"/>
          <w:lang w:val="pt-BR" w:eastAsia="vi-VN"/>
        </w:rPr>
        <w:t>:</w:t>
      </w:r>
      <w:r w:rsidR="00B869F6" w:rsidRPr="00914A1A">
        <w:rPr>
          <w:rFonts w:hint="eastAsia"/>
          <w:i/>
          <w:sz w:val="23"/>
          <w:szCs w:val="23"/>
          <w:lang w:val="pt-BR"/>
        </w:rPr>
        <w:t xml:space="preserve"> </w:t>
      </w:r>
    </w:p>
    <w:p w:rsidR="00B869F6" w:rsidRDefault="00B83BE5" w:rsidP="00A41D0B">
      <w:pPr>
        <w:tabs>
          <w:tab w:val="left" w:pos="360"/>
        </w:tabs>
        <w:spacing w:after="0" w:line="360" w:lineRule="auto"/>
        <w:jc w:val="both"/>
        <w:rPr>
          <w:rFonts w:ascii="Times New Roman" w:hAnsi="Times New Roman"/>
          <w:sz w:val="24"/>
          <w:szCs w:val="24"/>
          <w:lang w:val="pt-BR" w:eastAsia="zh-CN"/>
        </w:rPr>
      </w:pPr>
      <w:r>
        <w:rPr>
          <w:rFonts w:ascii="Times New Roman" w:hAnsi="Times New Roman"/>
          <w:sz w:val="24"/>
          <w:szCs w:val="24"/>
          <w:lang w:val="pt-BR" w:eastAsia="vi-VN"/>
        </w:rPr>
        <w:t xml:space="preserve">Giá trị thị trường bình quân </w:t>
      </w:r>
      <w:r w:rsidR="00164A26">
        <w:rPr>
          <w:rFonts w:ascii="Times New Roman" w:hAnsi="Times New Roman"/>
          <w:sz w:val="24"/>
          <w:szCs w:val="24"/>
          <w:lang w:val="pt-BR" w:eastAsia="vi-VN"/>
        </w:rPr>
        <w:t>60</w:t>
      </w:r>
      <w:r>
        <w:rPr>
          <w:rFonts w:ascii="Times New Roman" w:hAnsi="Times New Roman"/>
          <w:sz w:val="24"/>
          <w:szCs w:val="24"/>
          <w:lang w:val="pt-BR" w:eastAsia="vi-VN"/>
        </w:rPr>
        <w:t xml:space="preserve"> phiên</w:t>
      </w:r>
      <w:r w:rsidR="0035018C">
        <w:rPr>
          <w:rFonts w:ascii="Times New Roman" w:hAnsi="Times New Roman"/>
          <w:sz w:val="24"/>
          <w:szCs w:val="24"/>
          <w:lang w:val="pt-BR" w:eastAsia="vi-VN"/>
        </w:rPr>
        <w:t xml:space="preserve"> liên tục</w:t>
      </w:r>
      <w:r>
        <w:rPr>
          <w:rFonts w:ascii="Times New Roman" w:hAnsi="Times New Roman"/>
          <w:sz w:val="24"/>
          <w:szCs w:val="24"/>
          <w:lang w:val="pt-BR" w:eastAsia="vi-VN"/>
        </w:rPr>
        <w:t xml:space="preserve"> (từ ngày </w:t>
      </w:r>
      <w:r w:rsidR="00164A26">
        <w:rPr>
          <w:rFonts w:ascii="Times New Roman" w:hAnsi="Times New Roman"/>
          <w:sz w:val="24"/>
          <w:szCs w:val="24"/>
          <w:lang w:val="pt-BR" w:eastAsia="vi-VN"/>
        </w:rPr>
        <w:t>04/04/2018</w:t>
      </w:r>
      <w:r>
        <w:rPr>
          <w:rFonts w:ascii="Times New Roman" w:hAnsi="Times New Roman"/>
          <w:sz w:val="24"/>
          <w:szCs w:val="24"/>
          <w:lang w:val="pt-BR" w:eastAsia="vi-VN"/>
        </w:rPr>
        <w:t xml:space="preserve"> đế</w:t>
      </w:r>
      <w:r w:rsidR="00AC153D">
        <w:rPr>
          <w:rFonts w:ascii="Times New Roman" w:hAnsi="Times New Roman"/>
          <w:sz w:val="24"/>
          <w:szCs w:val="24"/>
          <w:lang w:val="pt-BR" w:eastAsia="vi-VN"/>
        </w:rPr>
        <w:t>n ngày 3</w:t>
      </w:r>
      <w:r w:rsidR="00AC153D">
        <w:rPr>
          <w:rFonts w:ascii="Times New Roman" w:hAnsi="Times New Roman" w:hint="eastAsia"/>
          <w:sz w:val="24"/>
          <w:szCs w:val="24"/>
          <w:lang w:val="pt-BR" w:eastAsia="zh-CN"/>
        </w:rPr>
        <w:t>0</w:t>
      </w:r>
      <w:r>
        <w:rPr>
          <w:rFonts w:ascii="Times New Roman" w:hAnsi="Times New Roman"/>
          <w:sz w:val="24"/>
          <w:szCs w:val="24"/>
          <w:lang w:val="pt-BR" w:eastAsia="vi-VN"/>
        </w:rPr>
        <w:t>/0</w:t>
      </w:r>
      <w:r w:rsidR="00164A26">
        <w:rPr>
          <w:rFonts w:ascii="Times New Roman" w:hAnsi="Times New Roman"/>
          <w:sz w:val="24"/>
          <w:szCs w:val="24"/>
          <w:lang w:val="pt-BR" w:eastAsia="vi-VN"/>
        </w:rPr>
        <w:t>6</w:t>
      </w:r>
      <w:r>
        <w:rPr>
          <w:rFonts w:ascii="Times New Roman" w:hAnsi="Times New Roman"/>
          <w:sz w:val="24"/>
          <w:szCs w:val="24"/>
          <w:lang w:val="pt-BR" w:eastAsia="vi-VN"/>
        </w:rPr>
        <w:t xml:space="preserve">/2018) là </w:t>
      </w:r>
      <w:r w:rsidR="00164A26">
        <w:rPr>
          <w:rFonts w:ascii="Times New Roman" w:hAnsi="Times New Roman"/>
          <w:sz w:val="24"/>
          <w:szCs w:val="24"/>
          <w:lang w:val="pt-BR" w:eastAsia="vi-VN"/>
        </w:rPr>
        <w:t>10.840</w:t>
      </w:r>
      <w:r>
        <w:rPr>
          <w:rFonts w:ascii="Times New Roman" w:hAnsi="Times New Roman"/>
          <w:sz w:val="24"/>
          <w:szCs w:val="24"/>
          <w:lang w:val="pt-BR" w:eastAsia="vi-VN"/>
        </w:rPr>
        <w:t xml:space="preserve"> đồng/ cổ phiếu.</w:t>
      </w:r>
    </w:p>
    <w:tbl>
      <w:tblPr>
        <w:tblW w:w="9908" w:type="dxa"/>
        <w:tblInd w:w="108" w:type="dxa"/>
        <w:tblLayout w:type="fixed"/>
        <w:tblLook w:val="04A0" w:firstRow="1" w:lastRow="0" w:firstColumn="1" w:lastColumn="0" w:noHBand="0" w:noVBand="1"/>
      </w:tblPr>
      <w:tblGrid>
        <w:gridCol w:w="720"/>
        <w:gridCol w:w="1310"/>
        <w:gridCol w:w="939"/>
        <w:gridCol w:w="811"/>
        <w:gridCol w:w="1440"/>
        <w:gridCol w:w="810"/>
        <w:gridCol w:w="180"/>
        <w:gridCol w:w="900"/>
        <w:gridCol w:w="1710"/>
        <w:gridCol w:w="1080"/>
        <w:gridCol w:w="8"/>
      </w:tblGrid>
      <w:tr w:rsidR="00A41D0B" w:rsidRPr="00164A26" w:rsidTr="00A41D0B">
        <w:trPr>
          <w:trHeight w:val="315"/>
        </w:trPr>
        <w:tc>
          <w:tcPr>
            <w:tcW w:w="720" w:type="dxa"/>
            <w:tcBorders>
              <w:top w:val="nil"/>
              <w:left w:val="nil"/>
              <w:bottom w:val="nil"/>
              <w:right w:val="nil"/>
            </w:tcBorders>
          </w:tcPr>
          <w:p w:rsidR="00A41D0B" w:rsidRPr="006A5D44" w:rsidRDefault="00A41D0B" w:rsidP="00A41D0B">
            <w:pPr>
              <w:spacing w:after="0" w:line="360" w:lineRule="auto"/>
              <w:rPr>
                <w:rFonts w:ascii="Times New Roman" w:eastAsia="Times New Roman" w:hAnsi="Times New Roman"/>
                <w:sz w:val="20"/>
                <w:szCs w:val="20"/>
                <w:lang w:val="pt-BR" w:eastAsia="zh-CN"/>
              </w:rPr>
            </w:pPr>
          </w:p>
        </w:tc>
        <w:tc>
          <w:tcPr>
            <w:tcW w:w="1310" w:type="dxa"/>
            <w:tcBorders>
              <w:top w:val="nil"/>
              <w:left w:val="nil"/>
              <w:bottom w:val="nil"/>
              <w:right w:val="nil"/>
            </w:tcBorders>
            <w:shd w:val="clear" w:color="auto" w:fill="auto"/>
            <w:noWrap/>
            <w:vAlign w:val="bottom"/>
            <w:hideMark/>
          </w:tcPr>
          <w:p w:rsidR="00A41D0B" w:rsidRPr="006A5D44" w:rsidRDefault="00A41D0B" w:rsidP="00A41D0B">
            <w:pPr>
              <w:spacing w:after="0" w:line="360" w:lineRule="auto"/>
              <w:rPr>
                <w:rFonts w:ascii="Times New Roman" w:eastAsia="Times New Roman" w:hAnsi="Times New Roman"/>
                <w:sz w:val="20"/>
                <w:szCs w:val="20"/>
                <w:lang w:val="pt-BR" w:eastAsia="zh-CN"/>
              </w:rPr>
            </w:pPr>
          </w:p>
        </w:tc>
        <w:tc>
          <w:tcPr>
            <w:tcW w:w="939" w:type="dxa"/>
            <w:tcBorders>
              <w:top w:val="nil"/>
              <w:left w:val="nil"/>
              <w:bottom w:val="nil"/>
              <w:right w:val="nil"/>
            </w:tcBorders>
            <w:shd w:val="clear" w:color="auto" w:fill="auto"/>
            <w:noWrap/>
            <w:vAlign w:val="bottom"/>
            <w:hideMark/>
          </w:tcPr>
          <w:p w:rsidR="00A41D0B" w:rsidRPr="006A5D44" w:rsidRDefault="00A41D0B" w:rsidP="00A41D0B">
            <w:pPr>
              <w:spacing w:after="0" w:line="360" w:lineRule="auto"/>
              <w:jc w:val="center"/>
              <w:rPr>
                <w:rFonts w:ascii="Times New Roman" w:eastAsia="Times New Roman" w:hAnsi="Times New Roman"/>
                <w:sz w:val="20"/>
                <w:szCs w:val="20"/>
                <w:lang w:val="pt-BR" w:eastAsia="zh-CN"/>
              </w:rPr>
            </w:pPr>
          </w:p>
        </w:tc>
        <w:tc>
          <w:tcPr>
            <w:tcW w:w="811" w:type="dxa"/>
            <w:tcBorders>
              <w:top w:val="nil"/>
              <w:left w:val="nil"/>
              <w:bottom w:val="nil"/>
              <w:right w:val="nil"/>
            </w:tcBorders>
            <w:shd w:val="clear" w:color="auto" w:fill="auto"/>
            <w:noWrap/>
            <w:vAlign w:val="bottom"/>
            <w:hideMark/>
          </w:tcPr>
          <w:p w:rsidR="00A41D0B" w:rsidRPr="006A5D44" w:rsidRDefault="00A41D0B" w:rsidP="00A41D0B">
            <w:pPr>
              <w:spacing w:after="0" w:line="360" w:lineRule="auto"/>
              <w:jc w:val="center"/>
              <w:rPr>
                <w:rFonts w:ascii="Times New Roman" w:eastAsia="Times New Roman" w:hAnsi="Times New Roman"/>
                <w:sz w:val="20"/>
                <w:szCs w:val="20"/>
                <w:lang w:val="pt-BR" w:eastAsia="zh-CN"/>
              </w:rPr>
            </w:pPr>
          </w:p>
        </w:tc>
        <w:tc>
          <w:tcPr>
            <w:tcW w:w="1440" w:type="dxa"/>
            <w:tcBorders>
              <w:top w:val="nil"/>
              <w:left w:val="nil"/>
              <w:bottom w:val="nil"/>
              <w:right w:val="nil"/>
            </w:tcBorders>
            <w:shd w:val="clear" w:color="auto" w:fill="auto"/>
            <w:noWrap/>
            <w:vAlign w:val="bottom"/>
            <w:hideMark/>
          </w:tcPr>
          <w:p w:rsidR="00A41D0B" w:rsidRPr="006A5D44" w:rsidRDefault="00A41D0B" w:rsidP="00A41D0B">
            <w:pPr>
              <w:spacing w:after="0" w:line="360" w:lineRule="auto"/>
              <w:jc w:val="center"/>
              <w:rPr>
                <w:rFonts w:ascii="Times New Roman" w:eastAsia="Times New Roman" w:hAnsi="Times New Roman"/>
                <w:sz w:val="20"/>
                <w:szCs w:val="20"/>
                <w:lang w:val="pt-BR" w:eastAsia="zh-CN"/>
              </w:rPr>
            </w:pPr>
          </w:p>
        </w:tc>
        <w:tc>
          <w:tcPr>
            <w:tcW w:w="810" w:type="dxa"/>
            <w:tcBorders>
              <w:top w:val="nil"/>
              <w:left w:val="nil"/>
              <w:bottom w:val="nil"/>
              <w:right w:val="nil"/>
            </w:tcBorders>
            <w:shd w:val="clear" w:color="auto" w:fill="auto"/>
            <w:noWrap/>
            <w:vAlign w:val="bottom"/>
            <w:hideMark/>
          </w:tcPr>
          <w:p w:rsidR="00A41D0B" w:rsidRPr="006A5D44" w:rsidRDefault="00A41D0B" w:rsidP="00A41D0B">
            <w:pPr>
              <w:spacing w:after="0" w:line="360" w:lineRule="auto"/>
              <w:jc w:val="center"/>
              <w:rPr>
                <w:rFonts w:ascii="Times New Roman" w:eastAsia="Times New Roman" w:hAnsi="Times New Roman"/>
                <w:sz w:val="20"/>
                <w:szCs w:val="20"/>
                <w:lang w:val="pt-BR" w:eastAsia="zh-CN"/>
              </w:rPr>
            </w:pPr>
          </w:p>
        </w:tc>
        <w:tc>
          <w:tcPr>
            <w:tcW w:w="3878" w:type="dxa"/>
            <w:gridSpan w:val="5"/>
            <w:tcBorders>
              <w:top w:val="nil"/>
              <w:left w:val="nil"/>
              <w:bottom w:val="single" w:sz="4" w:space="0" w:color="auto"/>
              <w:right w:val="nil"/>
            </w:tcBorders>
            <w:shd w:val="clear" w:color="000000" w:fill="FFFFFF"/>
            <w:noWrap/>
            <w:vAlign w:val="bottom"/>
            <w:hideMark/>
          </w:tcPr>
          <w:p w:rsidR="00B869F6" w:rsidRPr="00B869F6" w:rsidRDefault="00A41D0B" w:rsidP="005E5544">
            <w:pPr>
              <w:spacing w:after="0" w:line="360" w:lineRule="auto"/>
              <w:jc w:val="right"/>
              <w:rPr>
                <w:rFonts w:ascii="Times New Roman" w:eastAsiaTheme="minorEastAsia" w:hAnsi="Times New Roman"/>
                <w:i/>
                <w:iCs/>
                <w:sz w:val="24"/>
                <w:szCs w:val="24"/>
                <w:lang w:eastAsia="zh-CN"/>
              </w:rPr>
            </w:pPr>
            <w:r w:rsidRPr="00164A26">
              <w:rPr>
                <w:rFonts w:ascii="Times New Roman" w:eastAsia="Times New Roman" w:hAnsi="Times New Roman"/>
                <w:i/>
                <w:iCs/>
                <w:sz w:val="24"/>
                <w:szCs w:val="24"/>
              </w:rPr>
              <w:t>ĐVT: 1.000 đồng VN</w:t>
            </w:r>
          </w:p>
        </w:tc>
      </w:tr>
      <w:tr w:rsidR="004D569B" w:rsidRPr="00164A26" w:rsidTr="004D569B">
        <w:trPr>
          <w:gridAfter w:val="1"/>
          <w:wAfter w:w="8" w:type="dxa"/>
          <w:trHeight w:val="945"/>
        </w:trPr>
        <w:tc>
          <w:tcPr>
            <w:tcW w:w="720" w:type="dxa"/>
            <w:tcBorders>
              <w:top w:val="single" w:sz="4" w:space="0" w:color="auto"/>
              <w:left w:val="single" w:sz="4" w:space="0" w:color="auto"/>
              <w:bottom w:val="single" w:sz="4" w:space="0" w:color="auto"/>
              <w:right w:val="single" w:sz="4" w:space="0" w:color="auto"/>
            </w:tcBorders>
            <w:vAlign w:val="center"/>
          </w:tcPr>
          <w:p w:rsidR="004D569B" w:rsidRDefault="004D569B" w:rsidP="00A41D0B">
            <w:pPr>
              <w:spacing w:after="0" w:line="240" w:lineRule="auto"/>
              <w:jc w:val="center"/>
              <w:rPr>
                <w:rFonts w:ascii="Times New Roman" w:hAnsi="Times New Roman"/>
                <w:b/>
                <w:bCs/>
                <w:color w:val="000000"/>
                <w:sz w:val="24"/>
                <w:szCs w:val="24"/>
                <w:lang w:eastAsia="zh-CN"/>
              </w:rPr>
            </w:pPr>
            <w:r w:rsidRPr="00A41D0B">
              <w:rPr>
                <w:rFonts w:ascii="Times New Roman" w:hAnsi="Times New Roman"/>
                <w:b/>
                <w:bCs/>
                <w:color w:val="000000"/>
                <w:sz w:val="24"/>
                <w:szCs w:val="24"/>
              </w:rPr>
              <w:t>STT</w:t>
            </w:r>
          </w:p>
          <w:p w:rsidR="004D569B" w:rsidRPr="00A41D0B" w:rsidRDefault="004D569B" w:rsidP="005E5544">
            <w:pPr>
              <w:spacing w:after="0" w:line="240" w:lineRule="auto"/>
              <w:rPr>
                <w:rFonts w:ascii="Times New Roman" w:hAnsi="Times New Roman"/>
                <w:b/>
                <w:bCs/>
                <w:color w:val="000000"/>
                <w:sz w:val="24"/>
                <w:szCs w:val="24"/>
                <w:lang w:eastAsia="zh-CN"/>
              </w:rPr>
            </w:pP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69B" w:rsidRDefault="004D569B" w:rsidP="00A41D0B">
            <w:pPr>
              <w:spacing w:after="0" w:line="360" w:lineRule="auto"/>
              <w:jc w:val="center"/>
              <w:rPr>
                <w:rFonts w:ascii="Times New Roman" w:eastAsiaTheme="minorEastAsia" w:hAnsi="Times New Roman"/>
                <w:b/>
                <w:bCs/>
                <w:color w:val="343434"/>
                <w:sz w:val="24"/>
                <w:szCs w:val="24"/>
                <w:lang w:eastAsia="zh-CN"/>
              </w:rPr>
            </w:pPr>
            <w:r w:rsidRPr="00164A26">
              <w:rPr>
                <w:rFonts w:ascii="Times New Roman" w:eastAsia="Times New Roman" w:hAnsi="Times New Roman"/>
                <w:b/>
                <w:bCs/>
                <w:color w:val="343434"/>
                <w:sz w:val="24"/>
                <w:szCs w:val="24"/>
              </w:rPr>
              <w:t>Ngày</w:t>
            </w:r>
          </w:p>
          <w:p w:rsidR="004D569B" w:rsidRPr="004D569B" w:rsidRDefault="004D569B" w:rsidP="00A41D0B">
            <w:pPr>
              <w:spacing w:after="0" w:line="360" w:lineRule="auto"/>
              <w:jc w:val="center"/>
              <w:rPr>
                <w:rFonts w:ascii="Times New Roman" w:eastAsiaTheme="minorEastAsia" w:hAnsi="Times New Roman"/>
                <w:b/>
                <w:bCs/>
                <w:color w:val="343434"/>
                <w:sz w:val="24"/>
                <w:szCs w:val="24"/>
                <w:lang w:eastAsia="zh-CN"/>
              </w:rPr>
            </w:pP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4D569B" w:rsidRPr="004D569B" w:rsidRDefault="004D569B" w:rsidP="005E5544">
            <w:pPr>
              <w:spacing w:after="0" w:line="360" w:lineRule="auto"/>
              <w:jc w:val="center"/>
              <w:rPr>
                <w:rFonts w:ascii="Times New Roman" w:eastAsiaTheme="minorEastAsia" w:hAnsi="Times New Roman"/>
                <w:b/>
                <w:bCs/>
                <w:color w:val="343434"/>
                <w:sz w:val="24"/>
                <w:szCs w:val="24"/>
                <w:lang w:eastAsia="zh-CN"/>
              </w:rPr>
            </w:pPr>
            <w:r w:rsidRPr="00164A26">
              <w:rPr>
                <w:rFonts w:ascii="Times New Roman" w:eastAsia="Times New Roman" w:hAnsi="Times New Roman"/>
                <w:b/>
                <w:bCs/>
                <w:color w:val="343434"/>
                <w:sz w:val="24"/>
                <w:szCs w:val="24"/>
              </w:rPr>
              <w:t xml:space="preserve">Giá </w:t>
            </w:r>
            <w:r w:rsidRPr="00164A26">
              <w:rPr>
                <w:rFonts w:ascii="Times New Roman" w:eastAsia="Times New Roman" w:hAnsi="Times New Roman"/>
                <w:b/>
                <w:bCs/>
                <w:color w:val="343434"/>
                <w:sz w:val="24"/>
                <w:szCs w:val="24"/>
              </w:rPr>
              <w:br/>
              <w:t>đóng</w:t>
            </w:r>
            <w:r w:rsidRPr="00164A26">
              <w:rPr>
                <w:rFonts w:ascii="Times New Roman" w:eastAsia="Times New Roman" w:hAnsi="Times New Roman"/>
                <w:b/>
                <w:bCs/>
                <w:color w:val="343434"/>
                <w:sz w:val="24"/>
                <w:szCs w:val="24"/>
              </w:rPr>
              <w:br/>
              <w:t>cửa</w:t>
            </w:r>
          </w:p>
        </w:tc>
        <w:tc>
          <w:tcPr>
            <w:tcW w:w="811" w:type="dxa"/>
            <w:tcBorders>
              <w:top w:val="single" w:sz="4" w:space="0" w:color="auto"/>
              <w:left w:val="nil"/>
              <w:bottom w:val="single" w:sz="4" w:space="0" w:color="auto"/>
              <w:right w:val="single" w:sz="4" w:space="0" w:color="auto"/>
            </w:tcBorders>
            <w:shd w:val="clear" w:color="auto" w:fill="auto"/>
            <w:noWrap/>
            <w:vAlign w:val="center"/>
            <w:hideMark/>
          </w:tcPr>
          <w:p w:rsidR="004D569B" w:rsidRDefault="004D569B" w:rsidP="00DD6F96">
            <w:pPr>
              <w:spacing w:after="0" w:line="240" w:lineRule="auto"/>
              <w:jc w:val="center"/>
              <w:rPr>
                <w:rFonts w:ascii="Times New Roman" w:hAnsi="Times New Roman"/>
                <w:b/>
                <w:bCs/>
                <w:color w:val="000000"/>
                <w:sz w:val="24"/>
                <w:szCs w:val="24"/>
                <w:lang w:eastAsia="zh-CN"/>
              </w:rPr>
            </w:pPr>
            <w:r w:rsidRPr="00A41D0B">
              <w:rPr>
                <w:rFonts w:ascii="Times New Roman" w:hAnsi="Times New Roman"/>
                <w:b/>
                <w:bCs/>
                <w:color w:val="000000"/>
                <w:sz w:val="24"/>
                <w:szCs w:val="24"/>
              </w:rPr>
              <w:t>STT</w:t>
            </w:r>
          </w:p>
          <w:p w:rsidR="004D569B" w:rsidRPr="00A41D0B" w:rsidRDefault="004D569B" w:rsidP="00DD6F96">
            <w:pPr>
              <w:spacing w:after="0" w:line="240" w:lineRule="auto"/>
              <w:jc w:val="center"/>
              <w:rPr>
                <w:rFonts w:ascii="Times New Roman" w:hAnsi="Times New Roman"/>
                <w:b/>
                <w:bCs/>
                <w:color w:val="000000"/>
                <w:sz w:val="24"/>
                <w:szCs w:val="24"/>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4D569B" w:rsidRDefault="004D569B" w:rsidP="00DD6F96">
            <w:pPr>
              <w:spacing w:after="0" w:line="360" w:lineRule="auto"/>
              <w:jc w:val="center"/>
              <w:rPr>
                <w:rFonts w:ascii="Times New Roman" w:eastAsiaTheme="minorEastAsia" w:hAnsi="Times New Roman"/>
                <w:b/>
                <w:bCs/>
                <w:color w:val="343434"/>
                <w:sz w:val="24"/>
                <w:szCs w:val="24"/>
                <w:lang w:eastAsia="zh-CN"/>
              </w:rPr>
            </w:pPr>
            <w:r w:rsidRPr="00164A26">
              <w:rPr>
                <w:rFonts w:ascii="Times New Roman" w:eastAsia="Times New Roman" w:hAnsi="Times New Roman"/>
                <w:b/>
                <w:bCs/>
                <w:color w:val="343434"/>
                <w:sz w:val="24"/>
                <w:szCs w:val="24"/>
              </w:rPr>
              <w:t>Ngày</w:t>
            </w:r>
          </w:p>
          <w:p w:rsidR="004D569B" w:rsidRPr="004D569B" w:rsidRDefault="004D569B" w:rsidP="00DD6F96">
            <w:pPr>
              <w:spacing w:after="0" w:line="360" w:lineRule="auto"/>
              <w:jc w:val="center"/>
              <w:rPr>
                <w:rFonts w:ascii="Times New Roman" w:eastAsiaTheme="minorEastAsia" w:hAnsi="Times New Roman"/>
                <w:b/>
                <w:bCs/>
                <w:color w:val="343434"/>
                <w:sz w:val="24"/>
                <w:szCs w:val="24"/>
                <w:lang w:eastAsia="zh-CN"/>
              </w:rPr>
            </w:pPr>
          </w:p>
        </w:tc>
        <w:tc>
          <w:tcPr>
            <w:tcW w:w="990" w:type="dxa"/>
            <w:gridSpan w:val="2"/>
            <w:tcBorders>
              <w:top w:val="single" w:sz="4" w:space="0" w:color="auto"/>
              <w:left w:val="nil"/>
              <w:bottom w:val="single" w:sz="4" w:space="0" w:color="auto"/>
              <w:right w:val="single" w:sz="4" w:space="0" w:color="auto"/>
            </w:tcBorders>
            <w:shd w:val="clear" w:color="auto" w:fill="auto"/>
            <w:vAlign w:val="center"/>
            <w:hideMark/>
          </w:tcPr>
          <w:p w:rsidR="004D569B" w:rsidRPr="004D569B" w:rsidRDefault="004D569B" w:rsidP="005E5544">
            <w:pPr>
              <w:spacing w:after="0" w:line="360" w:lineRule="auto"/>
              <w:jc w:val="center"/>
              <w:rPr>
                <w:rFonts w:ascii="Times New Roman" w:eastAsiaTheme="minorEastAsia" w:hAnsi="Times New Roman"/>
                <w:b/>
                <w:bCs/>
                <w:color w:val="343434"/>
                <w:sz w:val="24"/>
                <w:szCs w:val="24"/>
                <w:lang w:eastAsia="zh-CN"/>
              </w:rPr>
            </w:pPr>
            <w:r w:rsidRPr="00164A26">
              <w:rPr>
                <w:rFonts w:ascii="Times New Roman" w:eastAsia="Times New Roman" w:hAnsi="Times New Roman"/>
                <w:b/>
                <w:bCs/>
                <w:color w:val="343434"/>
                <w:sz w:val="24"/>
                <w:szCs w:val="24"/>
              </w:rPr>
              <w:t xml:space="preserve">Giá </w:t>
            </w:r>
            <w:r w:rsidRPr="00164A26">
              <w:rPr>
                <w:rFonts w:ascii="Times New Roman" w:eastAsia="Times New Roman" w:hAnsi="Times New Roman"/>
                <w:b/>
                <w:bCs/>
                <w:color w:val="343434"/>
                <w:sz w:val="24"/>
                <w:szCs w:val="24"/>
              </w:rPr>
              <w:br/>
              <w:t>đóng</w:t>
            </w:r>
            <w:r w:rsidRPr="00164A26">
              <w:rPr>
                <w:rFonts w:ascii="Times New Roman" w:eastAsia="Times New Roman" w:hAnsi="Times New Roman"/>
                <w:b/>
                <w:bCs/>
                <w:color w:val="343434"/>
                <w:sz w:val="24"/>
                <w:szCs w:val="24"/>
              </w:rPr>
              <w:br/>
              <w:t>cửa</w:t>
            </w:r>
          </w:p>
        </w:tc>
        <w:tc>
          <w:tcPr>
            <w:tcW w:w="900" w:type="dxa"/>
            <w:tcBorders>
              <w:top w:val="nil"/>
              <w:left w:val="nil"/>
              <w:bottom w:val="single" w:sz="4" w:space="0" w:color="auto"/>
              <w:right w:val="single" w:sz="4" w:space="0" w:color="auto"/>
            </w:tcBorders>
            <w:shd w:val="clear" w:color="auto" w:fill="auto"/>
            <w:noWrap/>
            <w:vAlign w:val="center"/>
            <w:hideMark/>
          </w:tcPr>
          <w:p w:rsidR="004D569B" w:rsidRDefault="004D569B" w:rsidP="00DD6F96">
            <w:pPr>
              <w:spacing w:after="0" w:line="240" w:lineRule="auto"/>
              <w:jc w:val="center"/>
              <w:rPr>
                <w:rFonts w:ascii="Times New Roman" w:hAnsi="Times New Roman"/>
                <w:b/>
                <w:bCs/>
                <w:color w:val="000000"/>
                <w:sz w:val="24"/>
                <w:szCs w:val="24"/>
                <w:lang w:eastAsia="zh-CN"/>
              </w:rPr>
            </w:pPr>
            <w:r w:rsidRPr="00A41D0B">
              <w:rPr>
                <w:rFonts w:ascii="Times New Roman" w:hAnsi="Times New Roman"/>
                <w:b/>
                <w:bCs/>
                <w:color w:val="000000"/>
                <w:sz w:val="24"/>
                <w:szCs w:val="24"/>
              </w:rPr>
              <w:t>STT</w:t>
            </w:r>
          </w:p>
          <w:p w:rsidR="004D569B" w:rsidRPr="00A41D0B" w:rsidRDefault="004D569B" w:rsidP="00DD6F96">
            <w:pPr>
              <w:spacing w:after="0" w:line="240" w:lineRule="auto"/>
              <w:jc w:val="center"/>
              <w:rPr>
                <w:rFonts w:ascii="Times New Roman" w:hAnsi="Times New Roman"/>
                <w:b/>
                <w:bCs/>
                <w:color w:val="000000"/>
                <w:sz w:val="24"/>
                <w:szCs w:val="24"/>
                <w:lang w:eastAsia="zh-CN"/>
              </w:rPr>
            </w:pPr>
          </w:p>
        </w:tc>
        <w:tc>
          <w:tcPr>
            <w:tcW w:w="1710" w:type="dxa"/>
            <w:tcBorders>
              <w:top w:val="nil"/>
              <w:left w:val="nil"/>
              <w:bottom w:val="single" w:sz="4" w:space="0" w:color="auto"/>
              <w:right w:val="single" w:sz="4" w:space="0" w:color="auto"/>
            </w:tcBorders>
            <w:shd w:val="clear" w:color="auto" w:fill="auto"/>
            <w:vAlign w:val="center"/>
            <w:hideMark/>
          </w:tcPr>
          <w:p w:rsidR="004D569B" w:rsidRDefault="004D569B" w:rsidP="00DD6F96">
            <w:pPr>
              <w:spacing w:after="0" w:line="360" w:lineRule="auto"/>
              <w:jc w:val="center"/>
              <w:rPr>
                <w:rFonts w:ascii="Times New Roman" w:eastAsiaTheme="minorEastAsia" w:hAnsi="Times New Roman"/>
                <w:b/>
                <w:bCs/>
                <w:color w:val="343434"/>
                <w:sz w:val="24"/>
                <w:szCs w:val="24"/>
                <w:lang w:eastAsia="zh-CN"/>
              </w:rPr>
            </w:pPr>
            <w:r w:rsidRPr="00164A26">
              <w:rPr>
                <w:rFonts w:ascii="Times New Roman" w:eastAsia="Times New Roman" w:hAnsi="Times New Roman"/>
                <w:b/>
                <w:bCs/>
                <w:color w:val="343434"/>
                <w:sz w:val="24"/>
                <w:szCs w:val="24"/>
              </w:rPr>
              <w:t>Ngày</w:t>
            </w:r>
          </w:p>
          <w:p w:rsidR="004D569B" w:rsidRPr="004D569B" w:rsidRDefault="004D569B" w:rsidP="00DD6F96">
            <w:pPr>
              <w:spacing w:after="0" w:line="360" w:lineRule="auto"/>
              <w:jc w:val="center"/>
              <w:rPr>
                <w:rFonts w:ascii="Times New Roman" w:eastAsiaTheme="minorEastAsia" w:hAnsi="Times New Roman"/>
                <w:b/>
                <w:bCs/>
                <w:color w:val="343434"/>
                <w:sz w:val="24"/>
                <w:szCs w:val="24"/>
                <w:lang w:eastAsia="zh-CN"/>
              </w:rPr>
            </w:pPr>
          </w:p>
        </w:tc>
        <w:tc>
          <w:tcPr>
            <w:tcW w:w="1080" w:type="dxa"/>
            <w:tcBorders>
              <w:top w:val="nil"/>
              <w:left w:val="nil"/>
              <w:bottom w:val="single" w:sz="4" w:space="0" w:color="auto"/>
              <w:right w:val="single" w:sz="4" w:space="0" w:color="auto"/>
            </w:tcBorders>
            <w:shd w:val="clear" w:color="auto" w:fill="auto"/>
            <w:vAlign w:val="center"/>
            <w:hideMark/>
          </w:tcPr>
          <w:p w:rsidR="004D569B" w:rsidRPr="004D569B" w:rsidRDefault="004D569B" w:rsidP="005E5544">
            <w:pPr>
              <w:spacing w:after="0" w:line="360" w:lineRule="auto"/>
              <w:jc w:val="center"/>
              <w:rPr>
                <w:rFonts w:ascii="Times New Roman" w:eastAsiaTheme="minorEastAsia" w:hAnsi="Times New Roman"/>
                <w:b/>
                <w:bCs/>
                <w:color w:val="343434"/>
                <w:sz w:val="24"/>
                <w:szCs w:val="24"/>
                <w:lang w:eastAsia="zh-CN"/>
              </w:rPr>
            </w:pPr>
            <w:r w:rsidRPr="00164A26">
              <w:rPr>
                <w:rFonts w:ascii="Times New Roman" w:eastAsia="Times New Roman" w:hAnsi="Times New Roman"/>
                <w:b/>
                <w:bCs/>
                <w:color w:val="343434"/>
                <w:sz w:val="24"/>
                <w:szCs w:val="24"/>
              </w:rPr>
              <w:t xml:space="preserve">Giá </w:t>
            </w:r>
            <w:r w:rsidRPr="00164A26">
              <w:rPr>
                <w:rFonts w:ascii="Times New Roman" w:eastAsia="Times New Roman" w:hAnsi="Times New Roman"/>
                <w:b/>
                <w:bCs/>
                <w:color w:val="343434"/>
                <w:sz w:val="24"/>
                <w:szCs w:val="24"/>
              </w:rPr>
              <w:br/>
              <w:t>đóng</w:t>
            </w:r>
            <w:r w:rsidRPr="00164A26">
              <w:rPr>
                <w:rFonts w:ascii="Times New Roman" w:eastAsia="Times New Roman" w:hAnsi="Times New Roman"/>
                <w:b/>
                <w:bCs/>
                <w:color w:val="343434"/>
                <w:sz w:val="24"/>
                <w:szCs w:val="24"/>
              </w:rPr>
              <w:br/>
              <w:t>cửa</w:t>
            </w:r>
          </w:p>
        </w:tc>
      </w:tr>
      <w:tr w:rsidR="00A41D0B" w:rsidRPr="00164A26" w:rsidTr="004D569B">
        <w:trPr>
          <w:gridAfter w:val="1"/>
          <w:wAfter w:w="8" w:type="dxa"/>
          <w:trHeight w:val="315"/>
        </w:trPr>
        <w:tc>
          <w:tcPr>
            <w:tcW w:w="720" w:type="dxa"/>
            <w:tcBorders>
              <w:top w:val="nil"/>
              <w:left w:val="single" w:sz="4" w:space="0" w:color="auto"/>
              <w:bottom w:val="single" w:sz="4" w:space="0" w:color="auto"/>
              <w:right w:val="single" w:sz="4" w:space="0" w:color="auto"/>
            </w:tcBorders>
            <w:shd w:val="clear" w:color="000000" w:fill="F2F2F2"/>
            <w:vAlign w:val="bottom"/>
          </w:tcPr>
          <w:p w:rsidR="00A41D0B" w:rsidRPr="00A41D0B" w:rsidRDefault="00A41D0B" w:rsidP="00A41D0B">
            <w:pPr>
              <w:jc w:val="center"/>
              <w:rPr>
                <w:rFonts w:ascii="Times New Roman" w:hAnsi="Times New Roman"/>
                <w:color w:val="000000"/>
                <w:sz w:val="24"/>
                <w:szCs w:val="24"/>
              </w:rPr>
            </w:pPr>
            <w:r w:rsidRPr="00A41D0B">
              <w:rPr>
                <w:rFonts w:ascii="Times New Roman" w:hAnsi="Times New Roman"/>
                <w:color w:val="000000"/>
                <w:sz w:val="24"/>
                <w:szCs w:val="24"/>
              </w:rPr>
              <w:t>1</w:t>
            </w:r>
          </w:p>
        </w:tc>
        <w:tc>
          <w:tcPr>
            <w:tcW w:w="1310" w:type="dxa"/>
            <w:tcBorders>
              <w:top w:val="nil"/>
              <w:left w:val="single" w:sz="4" w:space="0" w:color="auto"/>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04/04/2018</w:t>
            </w:r>
          </w:p>
        </w:tc>
        <w:tc>
          <w:tcPr>
            <w:tcW w:w="939" w:type="dxa"/>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9</w:t>
            </w:r>
            <w:r w:rsidR="00E92D2B">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5</w:t>
            </w:r>
          </w:p>
        </w:tc>
        <w:tc>
          <w:tcPr>
            <w:tcW w:w="811" w:type="dxa"/>
            <w:tcBorders>
              <w:top w:val="nil"/>
              <w:left w:val="nil"/>
              <w:bottom w:val="single" w:sz="4" w:space="0" w:color="auto"/>
              <w:right w:val="single" w:sz="4" w:space="0" w:color="auto"/>
            </w:tcBorders>
            <w:shd w:val="clear" w:color="auto" w:fill="auto"/>
            <w:noWrap/>
            <w:vAlign w:val="bottom"/>
            <w:hideMark/>
          </w:tcPr>
          <w:p w:rsidR="00A41D0B" w:rsidRPr="00164A26" w:rsidRDefault="00A41D0B" w:rsidP="00A41D0B">
            <w:pPr>
              <w:spacing w:after="0" w:line="360" w:lineRule="auto"/>
              <w:jc w:val="center"/>
              <w:rPr>
                <w:rFonts w:ascii="Times New Roman" w:eastAsia="Times New Roman" w:hAnsi="Times New Roman"/>
                <w:color w:val="000000"/>
                <w:sz w:val="24"/>
                <w:szCs w:val="24"/>
              </w:rPr>
            </w:pPr>
            <w:r w:rsidRPr="00164A26">
              <w:rPr>
                <w:rFonts w:ascii="Times New Roman" w:eastAsia="Times New Roman" w:hAnsi="Times New Roman"/>
                <w:color w:val="000000"/>
                <w:sz w:val="24"/>
                <w:szCs w:val="24"/>
              </w:rPr>
              <w:t>21</w:t>
            </w:r>
          </w:p>
        </w:tc>
        <w:tc>
          <w:tcPr>
            <w:tcW w:w="1440" w:type="dxa"/>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07/05/2018</w:t>
            </w:r>
          </w:p>
        </w:tc>
        <w:tc>
          <w:tcPr>
            <w:tcW w:w="990" w:type="dxa"/>
            <w:gridSpan w:val="2"/>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10</w:t>
            </w:r>
            <w:r w:rsidR="00E92D2B">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8</w:t>
            </w:r>
          </w:p>
        </w:tc>
        <w:tc>
          <w:tcPr>
            <w:tcW w:w="900" w:type="dxa"/>
            <w:tcBorders>
              <w:top w:val="nil"/>
              <w:left w:val="nil"/>
              <w:bottom w:val="single" w:sz="4" w:space="0" w:color="auto"/>
              <w:right w:val="single" w:sz="4" w:space="0" w:color="auto"/>
            </w:tcBorders>
            <w:shd w:val="clear" w:color="auto" w:fill="auto"/>
            <w:noWrap/>
            <w:vAlign w:val="bottom"/>
            <w:hideMark/>
          </w:tcPr>
          <w:p w:rsidR="00A41D0B" w:rsidRPr="00164A26" w:rsidRDefault="00A41D0B" w:rsidP="00A41D0B">
            <w:pPr>
              <w:spacing w:after="0" w:line="360" w:lineRule="auto"/>
              <w:jc w:val="center"/>
              <w:rPr>
                <w:rFonts w:ascii="Times New Roman" w:eastAsia="Times New Roman" w:hAnsi="Times New Roman"/>
                <w:color w:val="000000"/>
                <w:sz w:val="24"/>
                <w:szCs w:val="24"/>
              </w:rPr>
            </w:pPr>
            <w:r w:rsidRPr="00164A26">
              <w:rPr>
                <w:rFonts w:ascii="Times New Roman" w:eastAsia="Times New Roman" w:hAnsi="Times New Roman"/>
                <w:color w:val="000000"/>
                <w:sz w:val="24"/>
                <w:szCs w:val="24"/>
              </w:rPr>
              <w:t>41</w:t>
            </w:r>
          </w:p>
        </w:tc>
        <w:tc>
          <w:tcPr>
            <w:tcW w:w="1710" w:type="dxa"/>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04/06/2018</w:t>
            </w:r>
          </w:p>
        </w:tc>
        <w:tc>
          <w:tcPr>
            <w:tcW w:w="1080" w:type="dxa"/>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11</w:t>
            </w:r>
            <w:r w:rsidR="00E92D2B">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8</w:t>
            </w:r>
          </w:p>
        </w:tc>
      </w:tr>
      <w:tr w:rsidR="00A41D0B" w:rsidRPr="00164A26" w:rsidTr="004D569B">
        <w:trPr>
          <w:gridAfter w:val="1"/>
          <w:wAfter w:w="8" w:type="dxa"/>
          <w:trHeight w:val="315"/>
        </w:trPr>
        <w:tc>
          <w:tcPr>
            <w:tcW w:w="720" w:type="dxa"/>
            <w:tcBorders>
              <w:top w:val="nil"/>
              <w:left w:val="single" w:sz="4" w:space="0" w:color="auto"/>
              <w:bottom w:val="single" w:sz="4" w:space="0" w:color="auto"/>
              <w:right w:val="single" w:sz="4" w:space="0" w:color="auto"/>
            </w:tcBorders>
            <w:shd w:val="clear" w:color="000000" w:fill="FFFFFF"/>
            <w:vAlign w:val="bottom"/>
          </w:tcPr>
          <w:p w:rsidR="00A41D0B" w:rsidRPr="00A41D0B" w:rsidRDefault="00A41D0B" w:rsidP="00A41D0B">
            <w:pPr>
              <w:jc w:val="center"/>
              <w:rPr>
                <w:rFonts w:ascii="Times New Roman" w:hAnsi="Times New Roman"/>
                <w:color w:val="000000"/>
                <w:sz w:val="24"/>
                <w:szCs w:val="24"/>
              </w:rPr>
            </w:pPr>
            <w:r w:rsidRPr="00A41D0B">
              <w:rPr>
                <w:rFonts w:ascii="Times New Roman" w:hAnsi="Times New Roman"/>
                <w:color w:val="000000"/>
                <w:sz w:val="24"/>
                <w:szCs w:val="24"/>
              </w:rPr>
              <w:t>2</w:t>
            </w:r>
          </w:p>
        </w:tc>
        <w:tc>
          <w:tcPr>
            <w:tcW w:w="1310" w:type="dxa"/>
            <w:tcBorders>
              <w:top w:val="nil"/>
              <w:left w:val="single" w:sz="4" w:space="0" w:color="auto"/>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05/04/2018</w:t>
            </w:r>
          </w:p>
        </w:tc>
        <w:tc>
          <w:tcPr>
            <w:tcW w:w="939" w:type="dxa"/>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9</w:t>
            </w:r>
            <w:r w:rsidR="00E92D2B">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5</w:t>
            </w:r>
          </w:p>
        </w:tc>
        <w:tc>
          <w:tcPr>
            <w:tcW w:w="811" w:type="dxa"/>
            <w:tcBorders>
              <w:top w:val="nil"/>
              <w:left w:val="nil"/>
              <w:bottom w:val="single" w:sz="4" w:space="0" w:color="auto"/>
              <w:right w:val="single" w:sz="4" w:space="0" w:color="auto"/>
            </w:tcBorders>
            <w:shd w:val="clear" w:color="auto" w:fill="auto"/>
            <w:noWrap/>
            <w:vAlign w:val="bottom"/>
            <w:hideMark/>
          </w:tcPr>
          <w:p w:rsidR="00A41D0B" w:rsidRPr="00164A26" w:rsidRDefault="00A41D0B" w:rsidP="00A41D0B">
            <w:pPr>
              <w:spacing w:after="0" w:line="360" w:lineRule="auto"/>
              <w:jc w:val="center"/>
              <w:rPr>
                <w:rFonts w:ascii="Times New Roman" w:eastAsia="Times New Roman" w:hAnsi="Times New Roman"/>
                <w:color w:val="000000"/>
                <w:sz w:val="24"/>
                <w:szCs w:val="24"/>
              </w:rPr>
            </w:pPr>
            <w:r w:rsidRPr="00164A26">
              <w:rPr>
                <w:rFonts w:ascii="Times New Roman" w:eastAsia="Times New Roman" w:hAnsi="Times New Roman"/>
                <w:color w:val="000000"/>
                <w:sz w:val="24"/>
                <w:szCs w:val="24"/>
              </w:rPr>
              <w:t>22</w:t>
            </w:r>
          </w:p>
        </w:tc>
        <w:tc>
          <w:tcPr>
            <w:tcW w:w="1440" w:type="dxa"/>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08/05/2018</w:t>
            </w:r>
          </w:p>
        </w:tc>
        <w:tc>
          <w:tcPr>
            <w:tcW w:w="990" w:type="dxa"/>
            <w:gridSpan w:val="2"/>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10</w:t>
            </w:r>
            <w:r w:rsidR="00E92D2B">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6</w:t>
            </w:r>
          </w:p>
        </w:tc>
        <w:tc>
          <w:tcPr>
            <w:tcW w:w="900" w:type="dxa"/>
            <w:tcBorders>
              <w:top w:val="nil"/>
              <w:left w:val="nil"/>
              <w:bottom w:val="single" w:sz="4" w:space="0" w:color="auto"/>
              <w:right w:val="single" w:sz="4" w:space="0" w:color="auto"/>
            </w:tcBorders>
            <w:shd w:val="clear" w:color="auto" w:fill="auto"/>
            <w:noWrap/>
            <w:vAlign w:val="bottom"/>
            <w:hideMark/>
          </w:tcPr>
          <w:p w:rsidR="00A41D0B" w:rsidRPr="00164A26" w:rsidRDefault="00A41D0B" w:rsidP="00A41D0B">
            <w:pPr>
              <w:spacing w:after="0" w:line="360" w:lineRule="auto"/>
              <w:jc w:val="center"/>
              <w:rPr>
                <w:rFonts w:ascii="Times New Roman" w:eastAsia="Times New Roman" w:hAnsi="Times New Roman"/>
                <w:color w:val="000000"/>
                <w:sz w:val="24"/>
                <w:szCs w:val="24"/>
              </w:rPr>
            </w:pPr>
            <w:r w:rsidRPr="00164A26">
              <w:rPr>
                <w:rFonts w:ascii="Times New Roman" w:eastAsia="Times New Roman" w:hAnsi="Times New Roman"/>
                <w:color w:val="000000"/>
                <w:sz w:val="24"/>
                <w:szCs w:val="24"/>
              </w:rPr>
              <w:t>42</w:t>
            </w:r>
          </w:p>
        </w:tc>
        <w:tc>
          <w:tcPr>
            <w:tcW w:w="1710" w:type="dxa"/>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05/06/2018</w:t>
            </w:r>
          </w:p>
        </w:tc>
        <w:tc>
          <w:tcPr>
            <w:tcW w:w="1080" w:type="dxa"/>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11</w:t>
            </w:r>
            <w:r w:rsidR="00E92D2B">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8</w:t>
            </w:r>
          </w:p>
        </w:tc>
      </w:tr>
      <w:tr w:rsidR="00A41D0B" w:rsidRPr="00164A26" w:rsidTr="004D569B">
        <w:trPr>
          <w:gridAfter w:val="1"/>
          <w:wAfter w:w="8" w:type="dxa"/>
          <w:trHeight w:val="315"/>
        </w:trPr>
        <w:tc>
          <w:tcPr>
            <w:tcW w:w="720" w:type="dxa"/>
            <w:tcBorders>
              <w:top w:val="nil"/>
              <w:left w:val="single" w:sz="4" w:space="0" w:color="auto"/>
              <w:bottom w:val="single" w:sz="4" w:space="0" w:color="auto"/>
              <w:right w:val="single" w:sz="4" w:space="0" w:color="auto"/>
            </w:tcBorders>
            <w:shd w:val="clear" w:color="000000" w:fill="F2F2F2"/>
            <w:vAlign w:val="bottom"/>
          </w:tcPr>
          <w:p w:rsidR="00A41D0B" w:rsidRPr="00A41D0B" w:rsidRDefault="00A41D0B" w:rsidP="00A41D0B">
            <w:pPr>
              <w:jc w:val="center"/>
              <w:rPr>
                <w:rFonts w:ascii="Times New Roman" w:hAnsi="Times New Roman"/>
                <w:color w:val="000000"/>
                <w:sz w:val="24"/>
                <w:szCs w:val="24"/>
              </w:rPr>
            </w:pPr>
            <w:r w:rsidRPr="00A41D0B">
              <w:rPr>
                <w:rFonts w:ascii="Times New Roman" w:hAnsi="Times New Roman"/>
                <w:color w:val="000000"/>
                <w:sz w:val="24"/>
                <w:szCs w:val="24"/>
              </w:rPr>
              <w:t>3</w:t>
            </w:r>
          </w:p>
        </w:tc>
        <w:tc>
          <w:tcPr>
            <w:tcW w:w="1310" w:type="dxa"/>
            <w:tcBorders>
              <w:top w:val="nil"/>
              <w:left w:val="single" w:sz="4" w:space="0" w:color="auto"/>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06/04/2018</w:t>
            </w:r>
          </w:p>
        </w:tc>
        <w:tc>
          <w:tcPr>
            <w:tcW w:w="939" w:type="dxa"/>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9</w:t>
            </w:r>
            <w:r w:rsidR="00E92D2B">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5</w:t>
            </w:r>
          </w:p>
        </w:tc>
        <w:tc>
          <w:tcPr>
            <w:tcW w:w="811" w:type="dxa"/>
            <w:tcBorders>
              <w:top w:val="nil"/>
              <w:left w:val="nil"/>
              <w:bottom w:val="single" w:sz="4" w:space="0" w:color="auto"/>
              <w:right w:val="single" w:sz="4" w:space="0" w:color="auto"/>
            </w:tcBorders>
            <w:shd w:val="clear" w:color="auto" w:fill="auto"/>
            <w:noWrap/>
            <w:vAlign w:val="bottom"/>
            <w:hideMark/>
          </w:tcPr>
          <w:p w:rsidR="00A41D0B" w:rsidRPr="00164A26" w:rsidRDefault="00A41D0B" w:rsidP="00A41D0B">
            <w:pPr>
              <w:spacing w:after="0" w:line="360" w:lineRule="auto"/>
              <w:jc w:val="center"/>
              <w:rPr>
                <w:rFonts w:ascii="Times New Roman" w:eastAsia="Times New Roman" w:hAnsi="Times New Roman"/>
                <w:color w:val="000000"/>
                <w:sz w:val="24"/>
                <w:szCs w:val="24"/>
              </w:rPr>
            </w:pPr>
            <w:r w:rsidRPr="00164A26">
              <w:rPr>
                <w:rFonts w:ascii="Times New Roman" w:eastAsia="Times New Roman" w:hAnsi="Times New Roman"/>
                <w:color w:val="000000"/>
                <w:sz w:val="24"/>
                <w:szCs w:val="24"/>
              </w:rPr>
              <w:t>23</w:t>
            </w:r>
          </w:p>
        </w:tc>
        <w:tc>
          <w:tcPr>
            <w:tcW w:w="1440" w:type="dxa"/>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09/05/2018</w:t>
            </w:r>
          </w:p>
        </w:tc>
        <w:tc>
          <w:tcPr>
            <w:tcW w:w="990" w:type="dxa"/>
            <w:gridSpan w:val="2"/>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11</w:t>
            </w:r>
          </w:p>
        </w:tc>
        <w:tc>
          <w:tcPr>
            <w:tcW w:w="900" w:type="dxa"/>
            <w:tcBorders>
              <w:top w:val="nil"/>
              <w:left w:val="nil"/>
              <w:bottom w:val="single" w:sz="4" w:space="0" w:color="auto"/>
              <w:right w:val="single" w:sz="4" w:space="0" w:color="auto"/>
            </w:tcBorders>
            <w:shd w:val="clear" w:color="auto" w:fill="auto"/>
            <w:noWrap/>
            <w:vAlign w:val="bottom"/>
            <w:hideMark/>
          </w:tcPr>
          <w:p w:rsidR="00A41D0B" w:rsidRPr="00164A26" w:rsidRDefault="00A41D0B" w:rsidP="00A41D0B">
            <w:pPr>
              <w:spacing w:after="0" w:line="360" w:lineRule="auto"/>
              <w:jc w:val="center"/>
              <w:rPr>
                <w:rFonts w:ascii="Times New Roman" w:eastAsia="Times New Roman" w:hAnsi="Times New Roman"/>
                <w:color w:val="000000"/>
                <w:sz w:val="24"/>
                <w:szCs w:val="24"/>
              </w:rPr>
            </w:pPr>
            <w:r w:rsidRPr="00164A26">
              <w:rPr>
                <w:rFonts w:ascii="Times New Roman" w:eastAsia="Times New Roman" w:hAnsi="Times New Roman"/>
                <w:color w:val="000000"/>
                <w:sz w:val="24"/>
                <w:szCs w:val="24"/>
              </w:rPr>
              <w:t>43</w:t>
            </w:r>
          </w:p>
        </w:tc>
        <w:tc>
          <w:tcPr>
            <w:tcW w:w="1710" w:type="dxa"/>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06/06/2018</w:t>
            </w:r>
          </w:p>
        </w:tc>
        <w:tc>
          <w:tcPr>
            <w:tcW w:w="1080" w:type="dxa"/>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11</w:t>
            </w:r>
            <w:r w:rsidR="00E92D2B">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6</w:t>
            </w:r>
          </w:p>
        </w:tc>
      </w:tr>
      <w:tr w:rsidR="00A41D0B" w:rsidRPr="00164A26" w:rsidTr="004D569B">
        <w:trPr>
          <w:gridAfter w:val="1"/>
          <w:wAfter w:w="8" w:type="dxa"/>
          <w:trHeight w:val="315"/>
        </w:trPr>
        <w:tc>
          <w:tcPr>
            <w:tcW w:w="720" w:type="dxa"/>
            <w:tcBorders>
              <w:top w:val="nil"/>
              <w:left w:val="single" w:sz="4" w:space="0" w:color="auto"/>
              <w:bottom w:val="single" w:sz="4" w:space="0" w:color="auto"/>
              <w:right w:val="single" w:sz="4" w:space="0" w:color="auto"/>
            </w:tcBorders>
            <w:shd w:val="clear" w:color="000000" w:fill="FFFFFF"/>
            <w:vAlign w:val="bottom"/>
          </w:tcPr>
          <w:p w:rsidR="00A41D0B" w:rsidRPr="00A41D0B" w:rsidRDefault="00A41D0B" w:rsidP="00A41D0B">
            <w:pPr>
              <w:jc w:val="center"/>
              <w:rPr>
                <w:rFonts w:ascii="Times New Roman" w:hAnsi="Times New Roman"/>
                <w:color w:val="000000"/>
                <w:sz w:val="24"/>
                <w:szCs w:val="24"/>
              </w:rPr>
            </w:pPr>
            <w:r w:rsidRPr="00A41D0B">
              <w:rPr>
                <w:rFonts w:ascii="Times New Roman" w:hAnsi="Times New Roman"/>
                <w:color w:val="000000"/>
                <w:sz w:val="24"/>
                <w:szCs w:val="24"/>
              </w:rPr>
              <w:lastRenderedPageBreak/>
              <w:t>4</w:t>
            </w:r>
          </w:p>
        </w:tc>
        <w:tc>
          <w:tcPr>
            <w:tcW w:w="1310" w:type="dxa"/>
            <w:tcBorders>
              <w:top w:val="nil"/>
              <w:left w:val="single" w:sz="4" w:space="0" w:color="auto"/>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09/04/2018</w:t>
            </w:r>
          </w:p>
        </w:tc>
        <w:tc>
          <w:tcPr>
            <w:tcW w:w="939" w:type="dxa"/>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9</w:t>
            </w:r>
            <w:r w:rsidR="00E92D2B">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2</w:t>
            </w:r>
          </w:p>
        </w:tc>
        <w:tc>
          <w:tcPr>
            <w:tcW w:w="811" w:type="dxa"/>
            <w:tcBorders>
              <w:top w:val="nil"/>
              <w:left w:val="nil"/>
              <w:bottom w:val="single" w:sz="4" w:space="0" w:color="auto"/>
              <w:right w:val="single" w:sz="4" w:space="0" w:color="auto"/>
            </w:tcBorders>
            <w:shd w:val="clear" w:color="auto" w:fill="auto"/>
            <w:noWrap/>
            <w:vAlign w:val="bottom"/>
            <w:hideMark/>
          </w:tcPr>
          <w:p w:rsidR="00A41D0B" w:rsidRPr="00164A26" w:rsidRDefault="00A41D0B" w:rsidP="00A41D0B">
            <w:pPr>
              <w:spacing w:after="0" w:line="360" w:lineRule="auto"/>
              <w:jc w:val="center"/>
              <w:rPr>
                <w:rFonts w:ascii="Times New Roman" w:eastAsia="Times New Roman" w:hAnsi="Times New Roman"/>
                <w:color w:val="000000"/>
                <w:sz w:val="24"/>
                <w:szCs w:val="24"/>
              </w:rPr>
            </w:pPr>
            <w:r w:rsidRPr="00164A26">
              <w:rPr>
                <w:rFonts w:ascii="Times New Roman" w:eastAsia="Times New Roman" w:hAnsi="Times New Roman"/>
                <w:color w:val="000000"/>
                <w:sz w:val="24"/>
                <w:szCs w:val="24"/>
              </w:rPr>
              <w:t>24</w:t>
            </w:r>
          </w:p>
        </w:tc>
        <w:tc>
          <w:tcPr>
            <w:tcW w:w="1440" w:type="dxa"/>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10/05/2018</w:t>
            </w:r>
          </w:p>
        </w:tc>
        <w:tc>
          <w:tcPr>
            <w:tcW w:w="990" w:type="dxa"/>
            <w:gridSpan w:val="2"/>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11</w:t>
            </w:r>
            <w:r w:rsidR="00E92D2B">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8</w:t>
            </w:r>
          </w:p>
        </w:tc>
        <w:tc>
          <w:tcPr>
            <w:tcW w:w="900" w:type="dxa"/>
            <w:tcBorders>
              <w:top w:val="nil"/>
              <w:left w:val="nil"/>
              <w:bottom w:val="single" w:sz="4" w:space="0" w:color="auto"/>
              <w:right w:val="single" w:sz="4" w:space="0" w:color="auto"/>
            </w:tcBorders>
            <w:shd w:val="clear" w:color="auto" w:fill="auto"/>
            <w:noWrap/>
            <w:vAlign w:val="bottom"/>
            <w:hideMark/>
          </w:tcPr>
          <w:p w:rsidR="00A41D0B" w:rsidRPr="00164A26" w:rsidRDefault="00A41D0B" w:rsidP="00A41D0B">
            <w:pPr>
              <w:spacing w:after="0" w:line="360" w:lineRule="auto"/>
              <w:jc w:val="center"/>
              <w:rPr>
                <w:rFonts w:ascii="Times New Roman" w:eastAsia="Times New Roman" w:hAnsi="Times New Roman"/>
                <w:color w:val="000000"/>
                <w:sz w:val="24"/>
                <w:szCs w:val="24"/>
              </w:rPr>
            </w:pPr>
            <w:r w:rsidRPr="00164A26">
              <w:rPr>
                <w:rFonts w:ascii="Times New Roman" w:eastAsia="Times New Roman" w:hAnsi="Times New Roman"/>
                <w:color w:val="000000"/>
                <w:sz w:val="24"/>
                <w:szCs w:val="24"/>
              </w:rPr>
              <w:t>44</w:t>
            </w:r>
          </w:p>
        </w:tc>
        <w:tc>
          <w:tcPr>
            <w:tcW w:w="1710" w:type="dxa"/>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07/06/2018</w:t>
            </w:r>
          </w:p>
        </w:tc>
        <w:tc>
          <w:tcPr>
            <w:tcW w:w="1080" w:type="dxa"/>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10</w:t>
            </w:r>
            <w:r w:rsidR="00E92D2B">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9</w:t>
            </w:r>
          </w:p>
        </w:tc>
      </w:tr>
      <w:tr w:rsidR="00A41D0B" w:rsidRPr="00164A26" w:rsidTr="004D569B">
        <w:trPr>
          <w:gridAfter w:val="1"/>
          <w:wAfter w:w="8" w:type="dxa"/>
          <w:trHeight w:val="315"/>
        </w:trPr>
        <w:tc>
          <w:tcPr>
            <w:tcW w:w="720" w:type="dxa"/>
            <w:tcBorders>
              <w:top w:val="nil"/>
              <w:left w:val="single" w:sz="4" w:space="0" w:color="auto"/>
              <w:bottom w:val="single" w:sz="4" w:space="0" w:color="auto"/>
              <w:right w:val="single" w:sz="4" w:space="0" w:color="auto"/>
            </w:tcBorders>
            <w:shd w:val="clear" w:color="000000" w:fill="F2F2F2"/>
            <w:vAlign w:val="bottom"/>
          </w:tcPr>
          <w:p w:rsidR="00A41D0B" w:rsidRPr="00A41D0B" w:rsidRDefault="00A41D0B" w:rsidP="00A41D0B">
            <w:pPr>
              <w:jc w:val="center"/>
              <w:rPr>
                <w:rFonts w:ascii="Times New Roman" w:hAnsi="Times New Roman"/>
                <w:color w:val="000000"/>
                <w:sz w:val="24"/>
                <w:szCs w:val="24"/>
              </w:rPr>
            </w:pPr>
            <w:r w:rsidRPr="00A41D0B">
              <w:rPr>
                <w:rFonts w:ascii="Times New Roman" w:hAnsi="Times New Roman"/>
                <w:color w:val="000000"/>
                <w:sz w:val="24"/>
                <w:szCs w:val="24"/>
              </w:rPr>
              <w:t>5</w:t>
            </w:r>
          </w:p>
        </w:tc>
        <w:tc>
          <w:tcPr>
            <w:tcW w:w="1310" w:type="dxa"/>
            <w:tcBorders>
              <w:top w:val="nil"/>
              <w:left w:val="single" w:sz="4" w:space="0" w:color="auto"/>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10/04/2018</w:t>
            </w:r>
          </w:p>
        </w:tc>
        <w:tc>
          <w:tcPr>
            <w:tcW w:w="939" w:type="dxa"/>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9</w:t>
            </w:r>
            <w:r w:rsidR="00E92D2B">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3</w:t>
            </w:r>
          </w:p>
        </w:tc>
        <w:tc>
          <w:tcPr>
            <w:tcW w:w="811" w:type="dxa"/>
            <w:tcBorders>
              <w:top w:val="nil"/>
              <w:left w:val="nil"/>
              <w:bottom w:val="single" w:sz="4" w:space="0" w:color="auto"/>
              <w:right w:val="single" w:sz="4" w:space="0" w:color="auto"/>
            </w:tcBorders>
            <w:shd w:val="clear" w:color="auto" w:fill="auto"/>
            <w:noWrap/>
            <w:vAlign w:val="bottom"/>
            <w:hideMark/>
          </w:tcPr>
          <w:p w:rsidR="00A41D0B" w:rsidRPr="00164A26" w:rsidRDefault="00A41D0B" w:rsidP="00A41D0B">
            <w:pPr>
              <w:spacing w:after="0" w:line="360" w:lineRule="auto"/>
              <w:jc w:val="center"/>
              <w:rPr>
                <w:rFonts w:ascii="Times New Roman" w:eastAsia="Times New Roman" w:hAnsi="Times New Roman"/>
                <w:color w:val="000000"/>
                <w:sz w:val="24"/>
                <w:szCs w:val="24"/>
              </w:rPr>
            </w:pPr>
            <w:r w:rsidRPr="00164A26">
              <w:rPr>
                <w:rFonts w:ascii="Times New Roman" w:eastAsia="Times New Roman" w:hAnsi="Times New Roman"/>
                <w:color w:val="000000"/>
                <w:sz w:val="24"/>
                <w:szCs w:val="24"/>
              </w:rPr>
              <w:t>25</w:t>
            </w:r>
          </w:p>
        </w:tc>
        <w:tc>
          <w:tcPr>
            <w:tcW w:w="1440" w:type="dxa"/>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11/05/2018</w:t>
            </w:r>
          </w:p>
        </w:tc>
        <w:tc>
          <w:tcPr>
            <w:tcW w:w="990" w:type="dxa"/>
            <w:gridSpan w:val="2"/>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12</w:t>
            </w:r>
          </w:p>
        </w:tc>
        <w:tc>
          <w:tcPr>
            <w:tcW w:w="900" w:type="dxa"/>
            <w:tcBorders>
              <w:top w:val="nil"/>
              <w:left w:val="nil"/>
              <w:bottom w:val="single" w:sz="4" w:space="0" w:color="auto"/>
              <w:right w:val="single" w:sz="4" w:space="0" w:color="auto"/>
            </w:tcBorders>
            <w:shd w:val="clear" w:color="auto" w:fill="auto"/>
            <w:noWrap/>
            <w:vAlign w:val="bottom"/>
            <w:hideMark/>
          </w:tcPr>
          <w:p w:rsidR="00A41D0B" w:rsidRPr="00164A26" w:rsidRDefault="00A41D0B" w:rsidP="00A41D0B">
            <w:pPr>
              <w:spacing w:after="0" w:line="360" w:lineRule="auto"/>
              <w:jc w:val="center"/>
              <w:rPr>
                <w:rFonts w:ascii="Times New Roman" w:eastAsia="Times New Roman" w:hAnsi="Times New Roman"/>
                <w:color w:val="000000"/>
                <w:sz w:val="24"/>
                <w:szCs w:val="24"/>
              </w:rPr>
            </w:pPr>
            <w:r w:rsidRPr="00164A26">
              <w:rPr>
                <w:rFonts w:ascii="Times New Roman" w:eastAsia="Times New Roman" w:hAnsi="Times New Roman"/>
                <w:color w:val="000000"/>
                <w:sz w:val="24"/>
                <w:szCs w:val="24"/>
              </w:rPr>
              <w:t>45</w:t>
            </w:r>
          </w:p>
        </w:tc>
        <w:tc>
          <w:tcPr>
            <w:tcW w:w="1710" w:type="dxa"/>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08/06/2018</w:t>
            </w:r>
          </w:p>
        </w:tc>
        <w:tc>
          <w:tcPr>
            <w:tcW w:w="1080" w:type="dxa"/>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11</w:t>
            </w:r>
            <w:r w:rsidR="00E92D2B">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3</w:t>
            </w:r>
          </w:p>
        </w:tc>
      </w:tr>
      <w:tr w:rsidR="00A41D0B" w:rsidRPr="00164A26" w:rsidTr="004D569B">
        <w:trPr>
          <w:gridAfter w:val="1"/>
          <w:wAfter w:w="8" w:type="dxa"/>
          <w:trHeight w:val="315"/>
        </w:trPr>
        <w:tc>
          <w:tcPr>
            <w:tcW w:w="720" w:type="dxa"/>
            <w:tcBorders>
              <w:top w:val="nil"/>
              <w:left w:val="single" w:sz="4" w:space="0" w:color="auto"/>
              <w:bottom w:val="single" w:sz="4" w:space="0" w:color="auto"/>
              <w:right w:val="single" w:sz="4" w:space="0" w:color="auto"/>
            </w:tcBorders>
            <w:shd w:val="clear" w:color="000000" w:fill="FFFFFF"/>
            <w:vAlign w:val="bottom"/>
          </w:tcPr>
          <w:p w:rsidR="00A41D0B" w:rsidRPr="00A41D0B" w:rsidRDefault="00A41D0B" w:rsidP="00A41D0B">
            <w:pPr>
              <w:jc w:val="center"/>
              <w:rPr>
                <w:rFonts w:ascii="Times New Roman" w:hAnsi="Times New Roman"/>
                <w:color w:val="000000"/>
                <w:sz w:val="24"/>
                <w:szCs w:val="24"/>
              </w:rPr>
            </w:pPr>
            <w:r w:rsidRPr="00A41D0B">
              <w:rPr>
                <w:rFonts w:ascii="Times New Roman" w:hAnsi="Times New Roman"/>
                <w:color w:val="000000"/>
                <w:sz w:val="24"/>
                <w:szCs w:val="24"/>
              </w:rPr>
              <w:t>6</w:t>
            </w:r>
          </w:p>
        </w:tc>
        <w:tc>
          <w:tcPr>
            <w:tcW w:w="1310" w:type="dxa"/>
            <w:tcBorders>
              <w:top w:val="nil"/>
              <w:left w:val="single" w:sz="4" w:space="0" w:color="auto"/>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11/04/2018</w:t>
            </w:r>
          </w:p>
        </w:tc>
        <w:tc>
          <w:tcPr>
            <w:tcW w:w="939" w:type="dxa"/>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8</w:t>
            </w:r>
            <w:r w:rsidR="006F2174">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8</w:t>
            </w:r>
          </w:p>
        </w:tc>
        <w:tc>
          <w:tcPr>
            <w:tcW w:w="811" w:type="dxa"/>
            <w:tcBorders>
              <w:top w:val="nil"/>
              <w:left w:val="nil"/>
              <w:bottom w:val="single" w:sz="4" w:space="0" w:color="auto"/>
              <w:right w:val="single" w:sz="4" w:space="0" w:color="auto"/>
            </w:tcBorders>
            <w:shd w:val="clear" w:color="auto" w:fill="auto"/>
            <w:noWrap/>
            <w:vAlign w:val="bottom"/>
            <w:hideMark/>
          </w:tcPr>
          <w:p w:rsidR="00A41D0B" w:rsidRPr="00164A26" w:rsidRDefault="00A41D0B" w:rsidP="00A41D0B">
            <w:pPr>
              <w:spacing w:after="0" w:line="360" w:lineRule="auto"/>
              <w:jc w:val="center"/>
              <w:rPr>
                <w:rFonts w:ascii="Times New Roman" w:eastAsia="Times New Roman" w:hAnsi="Times New Roman"/>
                <w:color w:val="000000"/>
                <w:sz w:val="24"/>
                <w:szCs w:val="24"/>
              </w:rPr>
            </w:pPr>
            <w:r w:rsidRPr="00164A26">
              <w:rPr>
                <w:rFonts w:ascii="Times New Roman" w:eastAsia="Times New Roman" w:hAnsi="Times New Roman"/>
                <w:color w:val="000000"/>
                <w:sz w:val="24"/>
                <w:szCs w:val="24"/>
              </w:rPr>
              <w:t>26</w:t>
            </w:r>
          </w:p>
        </w:tc>
        <w:tc>
          <w:tcPr>
            <w:tcW w:w="1440" w:type="dxa"/>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14/05/2018</w:t>
            </w:r>
          </w:p>
        </w:tc>
        <w:tc>
          <w:tcPr>
            <w:tcW w:w="990" w:type="dxa"/>
            <w:gridSpan w:val="2"/>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11</w:t>
            </w:r>
            <w:r w:rsidR="006F2174">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8</w:t>
            </w:r>
          </w:p>
        </w:tc>
        <w:tc>
          <w:tcPr>
            <w:tcW w:w="900" w:type="dxa"/>
            <w:tcBorders>
              <w:top w:val="nil"/>
              <w:left w:val="nil"/>
              <w:bottom w:val="single" w:sz="4" w:space="0" w:color="auto"/>
              <w:right w:val="single" w:sz="4" w:space="0" w:color="auto"/>
            </w:tcBorders>
            <w:shd w:val="clear" w:color="auto" w:fill="auto"/>
            <w:noWrap/>
            <w:vAlign w:val="bottom"/>
            <w:hideMark/>
          </w:tcPr>
          <w:p w:rsidR="00A41D0B" w:rsidRPr="00164A26" w:rsidRDefault="00A41D0B" w:rsidP="00A41D0B">
            <w:pPr>
              <w:spacing w:after="0" w:line="360" w:lineRule="auto"/>
              <w:jc w:val="center"/>
              <w:rPr>
                <w:rFonts w:ascii="Times New Roman" w:eastAsia="Times New Roman" w:hAnsi="Times New Roman"/>
                <w:color w:val="000000"/>
                <w:sz w:val="24"/>
                <w:szCs w:val="24"/>
              </w:rPr>
            </w:pPr>
            <w:r w:rsidRPr="00164A26">
              <w:rPr>
                <w:rFonts w:ascii="Times New Roman" w:eastAsia="Times New Roman" w:hAnsi="Times New Roman"/>
                <w:color w:val="000000"/>
                <w:sz w:val="24"/>
                <w:szCs w:val="24"/>
              </w:rPr>
              <w:t>46</w:t>
            </w:r>
          </w:p>
        </w:tc>
        <w:tc>
          <w:tcPr>
            <w:tcW w:w="1710" w:type="dxa"/>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11/06/2018</w:t>
            </w:r>
          </w:p>
        </w:tc>
        <w:tc>
          <w:tcPr>
            <w:tcW w:w="1080" w:type="dxa"/>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11</w:t>
            </w:r>
            <w:r w:rsidR="006F2174">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3</w:t>
            </w:r>
          </w:p>
        </w:tc>
      </w:tr>
      <w:tr w:rsidR="00A41D0B" w:rsidRPr="00164A26" w:rsidTr="004D569B">
        <w:trPr>
          <w:gridAfter w:val="1"/>
          <w:wAfter w:w="8" w:type="dxa"/>
          <w:trHeight w:val="315"/>
        </w:trPr>
        <w:tc>
          <w:tcPr>
            <w:tcW w:w="720" w:type="dxa"/>
            <w:tcBorders>
              <w:top w:val="nil"/>
              <w:left w:val="single" w:sz="4" w:space="0" w:color="auto"/>
              <w:bottom w:val="single" w:sz="4" w:space="0" w:color="auto"/>
              <w:right w:val="single" w:sz="4" w:space="0" w:color="auto"/>
            </w:tcBorders>
            <w:shd w:val="clear" w:color="000000" w:fill="F2F2F2"/>
            <w:vAlign w:val="bottom"/>
          </w:tcPr>
          <w:p w:rsidR="00A41D0B" w:rsidRPr="00A41D0B" w:rsidRDefault="00A41D0B" w:rsidP="00A41D0B">
            <w:pPr>
              <w:jc w:val="center"/>
              <w:rPr>
                <w:rFonts w:ascii="Times New Roman" w:hAnsi="Times New Roman"/>
                <w:color w:val="000000"/>
                <w:sz w:val="24"/>
                <w:szCs w:val="24"/>
              </w:rPr>
            </w:pPr>
            <w:r w:rsidRPr="00A41D0B">
              <w:rPr>
                <w:rFonts w:ascii="Times New Roman" w:hAnsi="Times New Roman"/>
                <w:color w:val="000000"/>
                <w:sz w:val="24"/>
                <w:szCs w:val="24"/>
              </w:rPr>
              <w:t>7</w:t>
            </w:r>
          </w:p>
        </w:tc>
        <w:tc>
          <w:tcPr>
            <w:tcW w:w="1310" w:type="dxa"/>
            <w:tcBorders>
              <w:top w:val="nil"/>
              <w:left w:val="single" w:sz="4" w:space="0" w:color="auto"/>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12/04/2018</w:t>
            </w:r>
          </w:p>
        </w:tc>
        <w:tc>
          <w:tcPr>
            <w:tcW w:w="939" w:type="dxa"/>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9</w:t>
            </w:r>
            <w:r w:rsidR="006F2174">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6</w:t>
            </w:r>
          </w:p>
        </w:tc>
        <w:tc>
          <w:tcPr>
            <w:tcW w:w="811" w:type="dxa"/>
            <w:tcBorders>
              <w:top w:val="nil"/>
              <w:left w:val="nil"/>
              <w:bottom w:val="single" w:sz="4" w:space="0" w:color="auto"/>
              <w:right w:val="single" w:sz="4" w:space="0" w:color="auto"/>
            </w:tcBorders>
            <w:shd w:val="clear" w:color="auto" w:fill="auto"/>
            <w:noWrap/>
            <w:vAlign w:val="bottom"/>
            <w:hideMark/>
          </w:tcPr>
          <w:p w:rsidR="00A41D0B" w:rsidRPr="00164A26" w:rsidRDefault="00A41D0B" w:rsidP="00A41D0B">
            <w:pPr>
              <w:spacing w:after="0" w:line="360" w:lineRule="auto"/>
              <w:jc w:val="center"/>
              <w:rPr>
                <w:rFonts w:ascii="Times New Roman" w:eastAsia="Times New Roman" w:hAnsi="Times New Roman"/>
                <w:color w:val="000000"/>
                <w:sz w:val="24"/>
                <w:szCs w:val="24"/>
              </w:rPr>
            </w:pPr>
            <w:r w:rsidRPr="00164A26">
              <w:rPr>
                <w:rFonts w:ascii="Times New Roman" w:eastAsia="Times New Roman" w:hAnsi="Times New Roman"/>
                <w:color w:val="000000"/>
                <w:sz w:val="24"/>
                <w:szCs w:val="24"/>
              </w:rPr>
              <w:t>27</w:t>
            </w:r>
          </w:p>
        </w:tc>
        <w:tc>
          <w:tcPr>
            <w:tcW w:w="1440" w:type="dxa"/>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15/05/2018</w:t>
            </w:r>
          </w:p>
        </w:tc>
        <w:tc>
          <w:tcPr>
            <w:tcW w:w="990" w:type="dxa"/>
            <w:gridSpan w:val="2"/>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11</w:t>
            </w:r>
            <w:r w:rsidR="006F2174">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8</w:t>
            </w:r>
          </w:p>
        </w:tc>
        <w:tc>
          <w:tcPr>
            <w:tcW w:w="900" w:type="dxa"/>
            <w:tcBorders>
              <w:top w:val="nil"/>
              <w:left w:val="nil"/>
              <w:bottom w:val="single" w:sz="4" w:space="0" w:color="auto"/>
              <w:right w:val="single" w:sz="4" w:space="0" w:color="auto"/>
            </w:tcBorders>
            <w:shd w:val="clear" w:color="auto" w:fill="auto"/>
            <w:noWrap/>
            <w:vAlign w:val="bottom"/>
            <w:hideMark/>
          </w:tcPr>
          <w:p w:rsidR="00A41D0B" w:rsidRPr="00164A26" w:rsidRDefault="00A41D0B" w:rsidP="00A41D0B">
            <w:pPr>
              <w:spacing w:after="0" w:line="360" w:lineRule="auto"/>
              <w:jc w:val="center"/>
              <w:rPr>
                <w:rFonts w:ascii="Times New Roman" w:eastAsia="Times New Roman" w:hAnsi="Times New Roman"/>
                <w:color w:val="000000"/>
                <w:sz w:val="24"/>
                <w:szCs w:val="24"/>
              </w:rPr>
            </w:pPr>
            <w:r w:rsidRPr="00164A26">
              <w:rPr>
                <w:rFonts w:ascii="Times New Roman" w:eastAsia="Times New Roman" w:hAnsi="Times New Roman"/>
                <w:color w:val="000000"/>
                <w:sz w:val="24"/>
                <w:szCs w:val="24"/>
              </w:rPr>
              <w:t>47</w:t>
            </w:r>
          </w:p>
        </w:tc>
        <w:tc>
          <w:tcPr>
            <w:tcW w:w="1710" w:type="dxa"/>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12/06/2018</w:t>
            </w:r>
          </w:p>
        </w:tc>
        <w:tc>
          <w:tcPr>
            <w:tcW w:w="1080" w:type="dxa"/>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11</w:t>
            </w:r>
            <w:r w:rsidR="006F2174">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8</w:t>
            </w:r>
          </w:p>
        </w:tc>
      </w:tr>
      <w:tr w:rsidR="00A41D0B" w:rsidRPr="00164A26" w:rsidTr="004D569B">
        <w:trPr>
          <w:gridAfter w:val="1"/>
          <w:wAfter w:w="8" w:type="dxa"/>
          <w:trHeight w:val="315"/>
        </w:trPr>
        <w:tc>
          <w:tcPr>
            <w:tcW w:w="720" w:type="dxa"/>
            <w:tcBorders>
              <w:top w:val="nil"/>
              <w:left w:val="single" w:sz="4" w:space="0" w:color="auto"/>
              <w:bottom w:val="single" w:sz="4" w:space="0" w:color="auto"/>
              <w:right w:val="single" w:sz="4" w:space="0" w:color="auto"/>
            </w:tcBorders>
            <w:shd w:val="clear" w:color="000000" w:fill="FFFFFF"/>
            <w:vAlign w:val="bottom"/>
          </w:tcPr>
          <w:p w:rsidR="00A41D0B" w:rsidRPr="00A41D0B" w:rsidRDefault="00A41D0B" w:rsidP="00A41D0B">
            <w:pPr>
              <w:jc w:val="center"/>
              <w:rPr>
                <w:rFonts w:ascii="Times New Roman" w:hAnsi="Times New Roman"/>
                <w:color w:val="000000"/>
                <w:sz w:val="24"/>
                <w:szCs w:val="24"/>
              </w:rPr>
            </w:pPr>
            <w:r w:rsidRPr="00A41D0B">
              <w:rPr>
                <w:rFonts w:ascii="Times New Roman" w:hAnsi="Times New Roman"/>
                <w:color w:val="000000"/>
                <w:sz w:val="24"/>
                <w:szCs w:val="24"/>
              </w:rPr>
              <w:t>8</w:t>
            </w:r>
          </w:p>
        </w:tc>
        <w:tc>
          <w:tcPr>
            <w:tcW w:w="1310" w:type="dxa"/>
            <w:tcBorders>
              <w:top w:val="nil"/>
              <w:left w:val="single" w:sz="4" w:space="0" w:color="auto"/>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13/04/2018</w:t>
            </w:r>
          </w:p>
        </w:tc>
        <w:tc>
          <w:tcPr>
            <w:tcW w:w="939" w:type="dxa"/>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9</w:t>
            </w:r>
            <w:r w:rsidR="006F2174">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7</w:t>
            </w:r>
          </w:p>
        </w:tc>
        <w:tc>
          <w:tcPr>
            <w:tcW w:w="811" w:type="dxa"/>
            <w:tcBorders>
              <w:top w:val="nil"/>
              <w:left w:val="nil"/>
              <w:bottom w:val="single" w:sz="4" w:space="0" w:color="auto"/>
              <w:right w:val="single" w:sz="4" w:space="0" w:color="auto"/>
            </w:tcBorders>
            <w:shd w:val="clear" w:color="auto" w:fill="auto"/>
            <w:noWrap/>
            <w:vAlign w:val="bottom"/>
            <w:hideMark/>
          </w:tcPr>
          <w:p w:rsidR="00A41D0B" w:rsidRPr="00164A26" w:rsidRDefault="00A41D0B" w:rsidP="00A41D0B">
            <w:pPr>
              <w:spacing w:after="0" w:line="360" w:lineRule="auto"/>
              <w:jc w:val="center"/>
              <w:rPr>
                <w:rFonts w:ascii="Times New Roman" w:eastAsia="Times New Roman" w:hAnsi="Times New Roman"/>
                <w:color w:val="000000"/>
                <w:sz w:val="24"/>
                <w:szCs w:val="24"/>
              </w:rPr>
            </w:pPr>
            <w:r w:rsidRPr="00164A26">
              <w:rPr>
                <w:rFonts w:ascii="Times New Roman" w:eastAsia="Times New Roman" w:hAnsi="Times New Roman"/>
                <w:color w:val="000000"/>
                <w:sz w:val="24"/>
                <w:szCs w:val="24"/>
              </w:rPr>
              <w:t>28</w:t>
            </w:r>
          </w:p>
        </w:tc>
        <w:tc>
          <w:tcPr>
            <w:tcW w:w="1440" w:type="dxa"/>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16/05/2018</w:t>
            </w:r>
          </w:p>
        </w:tc>
        <w:tc>
          <w:tcPr>
            <w:tcW w:w="990" w:type="dxa"/>
            <w:gridSpan w:val="2"/>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12</w:t>
            </w:r>
          </w:p>
        </w:tc>
        <w:tc>
          <w:tcPr>
            <w:tcW w:w="900" w:type="dxa"/>
            <w:tcBorders>
              <w:top w:val="nil"/>
              <w:left w:val="nil"/>
              <w:bottom w:val="single" w:sz="4" w:space="0" w:color="auto"/>
              <w:right w:val="single" w:sz="4" w:space="0" w:color="auto"/>
            </w:tcBorders>
            <w:shd w:val="clear" w:color="auto" w:fill="auto"/>
            <w:noWrap/>
            <w:vAlign w:val="bottom"/>
            <w:hideMark/>
          </w:tcPr>
          <w:p w:rsidR="00A41D0B" w:rsidRPr="00164A26" w:rsidRDefault="00A41D0B" w:rsidP="00A41D0B">
            <w:pPr>
              <w:spacing w:after="0" w:line="360" w:lineRule="auto"/>
              <w:jc w:val="center"/>
              <w:rPr>
                <w:rFonts w:ascii="Times New Roman" w:eastAsia="Times New Roman" w:hAnsi="Times New Roman"/>
                <w:color w:val="000000"/>
                <w:sz w:val="24"/>
                <w:szCs w:val="24"/>
              </w:rPr>
            </w:pPr>
            <w:r w:rsidRPr="00164A26">
              <w:rPr>
                <w:rFonts w:ascii="Times New Roman" w:eastAsia="Times New Roman" w:hAnsi="Times New Roman"/>
                <w:color w:val="000000"/>
                <w:sz w:val="24"/>
                <w:szCs w:val="24"/>
              </w:rPr>
              <w:t>48</w:t>
            </w:r>
          </w:p>
        </w:tc>
        <w:tc>
          <w:tcPr>
            <w:tcW w:w="1710" w:type="dxa"/>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13/06/2018</w:t>
            </w:r>
          </w:p>
        </w:tc>
        <w:tc>
          <w:tcPr>
            <w:tcW w:w="1080" w:type="dxa"/>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11</w:t>
            </w:r>
            <w:r w:rsidR="006F2174">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8</w:t>
            </w:r>
          </w:p>
        </w:tc>
      </w:tr>
      <w:tr w:rsidR="00A41D0B" w:rsidRPr="00164A26" w:rsidTr="004D569B">
        <w:trPr>
          <w:gridAfter w:val="1"/>
          <w:wAfter w:w="8" w:type="dxa"/>
          <w:trHeight w:val="315"/>
        </w:trPr>
        <w:tc>
          <w:tcPr>
            <w:tcW w:w="720" w:type="dxa"/>
            <w:tcBorders>
              <w:top w:val="nil"/>
              <w:left w:val="single" w:sz="4" w:space="0" w:color="auto"/>
              <w:bottom w:val="single" w:sz="4" w:space="0" w:color="auto"/>
              <w:right w:val="single" w:sz="4" w:space="0" w:color="auto"/>
            </w:tcBorders>
            <w:shd w:val="clear" w:color="000000" w:fill="F2F2F2"/>
            <w:vAlign w:val="bottom"/>
          </w:tcPr>
          <w:p w:rsidR="00A41D0B" w:rsidRPr="00A41D0B" w:rsidRDefault="00A41D0B" w:rsidP="00A41D0B">
            <w:pPr>
              <w:jc w:val="center"/>
              <w:rPr>
                <w:rFonts w:ascii="Times New Roman" w:hAnsi="Times New Roman"/>
                <w:color w:val="000000"/>
                <w:sz w:val="24"/>
                <w:szCs w:val="24"/>
              </w:rPr>
            </w:pPr>
            <w:r w:rsidRPr="00A41D0B">
              <w:rPr>
                <w:rFonts w:ascii="Times New Roman" w:hAnsi="Times New Roman"/>
                <w:color w:val="000000"/>
                <w:sz w:val="24"/>
                <w:szCs w:val="24"/>
              </w:rPr>
              <w:t>9</w:t>
            </w:r>
          </w:p>
        </w:tc>
        <w:tc>
          <w:tcPr>
            <w:tcW w:w="1310" w:type="dxa"/>
            <w:tcBorders>
              <w:top w:val="nil"/>
              <w:left w:val="single" w:sz="4" w:space="0" w:color="auto"/>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16/04/2018</w:t>
            </w:r>
          </w:p>
        </w:tc>
        <w:tc>
          <w:tcPr>
            <w:tcW w:w="939" w:type="dxa"/>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9</w:t>
            </w:r>
            <w:r w:rsidR="006F2174">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7</w:t>
            </w:r>
          </w:p>
        </w:tc>
        <w:tc>
          <w:tcPr>
            <w:tcW w:w="811" w:type="dxa"/>
            <w:tcBorders>
              <w:top w:val="nil"/>
              <w:left w:val="nil"/>
              <w:bottom w:val="single" w:sz="4" w:space="0" w:color="auto"/>
              <w:right w:val="single" w:sz="4" w:space="0" w:color="auto"/>
            </w:tcBorders>
            <w:shd w:val="clear" w:color="auto" w:fill="auto"/>
            <w:noWrap/>
            <w:vAlign w:val="bottom"/>
            <w:hideMark/>
          </w:tcPr>
          <w:p w:rsidR="00A41D0B" w:rsidRPr="00164A26" w:rsidRDefault="00A41D0B" w:rsidP="00A41D0B">
            <w:pPr>
              <w:spacing w:after="0" w:line="360" w:lineRule="auto"/>
              <w:jc w:val="center"/>
              <w:rPr>
                <w:rFonts w:ascii="Times New Roman" w:eastAsia="Times New Roman" w:hAnsi="Times New Roman"/>
                <w:color w:val="000000"/>
                <w:sz w:val="24"/>
                <w:szCs w:val="24"/>
              </w:rPr>
            </w:pPr>
            <w:r w:rsidRPr="00164A26">
              <w:rPr>
                <w:rFonts w:ascii="Times New Roman" w:eastAsia="Times New Roman" w:hAnsi="Times New Roman"/>
                <w:color w:val="000000"/>
                <w:sz w:val="24"/>
                <w:szCs w:val="24"/>
              </w:rPr>
              <w:t>29</w:t>
            </w:r>
          </w:p>
        </w:tc>
        <w:tc>
          <w:tcPr>
            <w:tcW w:w="1440" w:type="dxa"/>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17/05/2018</w:t>
            </w:r>
          </w:p>
        </w:tc>
        <w:tc>
          <w:tcPr>
            <w:tcW w:w="990" w:type="dxa"/>
            <w:gridSpan w:val="2"/>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11</w:t>
            </w:r>
            <w:r w:rsidR="006F2174">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8</w:t>
            </w:r>
          </w:p>
        </w:tc>
        <w:tc>
          <w:tcPr>
            <w:tcW w:w="900" w:type="dxa"/>
            <w:tcBorders>
              <w:top w:val="nil"/>
              <w:left w:val="nil"/>
              <w:bottom w:val="single" w:sz="4" w:space="0" w:color="auto"/>
              <w:right w:val="single" w:sz="4" w:space="0" w:color="auto"/>
            </w:tcBorders>
            <w:shd w:val="clear" w:color="auto" w:fill="auto"/>
            <w:noWrap/>
            <w:vAlign w:val="bottom"/>
            <w:hideMark/>
          </w:tcPr>
          <w:p w:rsidR="00A41D0B" w:rsidRPr="00164A26" w:rsidRDefault="00A41D0B" w:rsidP="00A41D0B">
            <w:pPr>
              <w:spacing w:after="0" w:line="360" w:lineRule="auto"/>
              <w:jc w:val="center"/>
              <w:rPr>
                <w:rFonts w:ascii="Times New Roman" w:eastAsia="Times New Roman" w:hAnsi="Times New Roman"/>
                <w:color w:val="000000"/>
                <w:sz w:val="24"/>
                <w:szCs w:val="24"/>
              </w:rPr>
            </w:pPr>
            <w:r w:rsidRPr="00164A26">
              <w:rPr>
                <w:rFonts w:ascii="Times New Roman" w:eastAsia="Times New Roman" w:hAnsi="Times New Roman"/>
                <w:color w:val="000000"/>
                <w:sz w:val="24"/>
                <w:szCs w:val="24"/>
              </w:rPr>
              <w:t>49</w:t>
            </w:r>
          </w:p>
        </w:tc>
        <w:tc>
          <w:tcPr>
            <w:tcW w:w="1710" w:type="dxa"/>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14/06/2018</w:t>
            </w:r>
          </w:p>
        </w:tc>
        <w:tc>
          <w:tcPr>
            <w:tcW w:w="1080" w:type="dxa"/>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11</w:t>
            </w:r>
            <w:r w:rsidR="006F2174">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9</w:t>
            </w:r>
          </w:p>
        </w:tc>
      </w:tr>
      <w:tr w:rsidR="00A41D0B" w:rsidRPr="00164A26" w:rsidTr="004D569B">
        <w:trPr>
          <w:gridAfter w:val="1"/>
          <w:wAfter w:w="8" w:type="dxa"/>
          <w:trHeight w:val="315"/>
        </w:trPr>
        <w:tc>
          <w:tcPr>
            <w:tcW w:w="720" w:type="dxa"/>
            <w:tcBorders>
              <w:top w:val="nil"/>
              <w:left w:val="single" w:sz="4" w:space="0" w:color="auto"/>
              <w:bottom w:val="single" w:sz="4" w:space="0" w:color="auto"/>
              <w:right w:val="single" w:sz="4" w:space="0" w:color="auto"/>
            </w:tcBorders>
            <w:shd w:val="clear" w:color="000000" w:fill="FFFFFF"/>
            <w:vAlign w:val="bottom"/>
          </w:tcPr>
          <w:p w:rsidR="00A41D0B" w:rsidRPr="00A41D0B" w:rsidRDefault="00A41D0B" w:rsidP="00A41D0B">
            <w:pPr>
              <w:jc w:val="center"/>
              <w:rPr>
                <w:rFonts w:ascii="Times New Roman" w:hAnsi="Times New Roman"/>
                <w:color w:val="000000"/>
                <w:sz w:val="24"/>
                <w:szCs w:val="24"/>
              </w:rPr>
            </w:pPr>
            <w:r w:rsidRPr="00A41D0B">
              <w:rPr>
                <w:rFonts w:ascii="Times New Roman" w:hAnsi="Times New Roman"/>
                <w:color w:val="000000"/>
                <w:sz w:val="24"/>
                <w:szCs w:val="24"/>
              </w:rPr>
              <w:t>10</w:t>
            </w:r>
          </w:p>
        </w:tc>
        <w:tc>
          <w:tcPr>
            <w:tcW w:w="1310" w:type="dxa"/>
            <w:tcBorders>
              <w:top w:val="nil"/>
              <w:left w:val="single" w:sz="4" w:space="0" w:color="auto"/>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17/04/2018</w:t>
            </w:r>
          </w:p>
        </w:tc>
        <w:tc>
          <w:tcPr>
            <w:tcW w:w="939" w:type="dxa"/>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9</w:t>
            </w:r>
            <w:r w:rsidR="006F2174">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8</w:t>
            </w:r>
          </w:p>
        </w:tc>
        <w:tc>
          <w:tcPr>
            <w:tcW w:w="811" w:type="dxa"/>
            <w:tcBorders>
              <w:top w:val="nil"/>
              <w:left w:val="nil"/>
              <w:bottom w:val="single" w:sz="4" w:space="0" w:color="auto"/>
              <w:right w:val="single" w:sz="4" w:space="0" w:color="auto"/>
            </w:tcBorders>
            <w:shd w:val="clear" w:color="auto" w:fill="auto"/>
            <w:noWrap/>
            <w:vAlign w:val="bottom"/>
            <w:hideMark/>
          </w:tcPr>
          <w:p w:rsidR="00A41D0B" w:rsidRPr="00164A26" w:rsidRDefault="00A41D0B" w:rsidP="00A41D0B">
            <w:pPr>
              <w:spacing w:after="0" w:line="360" w:lineRule="auto"/>
              <w:jc w:val="center"/>
              <w:rPr>
                <w:rFonts w:ascii="Times New Roman" w:eastAsia="Times New Roman" w:hAnsi="Times New Roman"/>
                <w:color w:val="000000"/>
                <w:sz w:val="24"/>
                <w:szCs w:val="24"/>
              </w:rPr>
            </w:pPr>
            <w:r w:rsidRPr="00164A26">
              <w:rPr>
                <w:rFonts w:ascii="Times New Roman" w:eastAsia="Times New Roman" w:hAnsi="Times New Roman"/>
                <w:color w:val="000000"/>
                <w:sz w:val="24"/>
                <w:szCs w:val="24"/>
              </w:rPr>
              <w:t>30</w:t>
            </w:r>
          </w:p>
        </w:tc>
        <w:tc>
          <w:tcPr>
            <w:tcW w:w="1440" w:type="dxa"/>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18/05/2018</w:t>
            </w:r>
          </w:p>
        </w:tc>
        <w:tc>
          <w:tcPr>
            <w:tcW w:w="990" w:type="dxa"/>
            <w:gridSpan w:val="2"/>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11</w:t>
            </w:r>
            <w:r w:rsidR="006F2174">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8</w:t>
            </w:r>
          </w:p>
        </w:tc>
        <w:tc>
          <w:tcPr>
            <w:tcW w:w="900" w:type="dxa"/>
            <w:tcBorders>
              <w:top w:val="nil"/>
              <w:left w:val="nil"/>
              <w:bottom w:val="single" w:sz="4" w:space="0" w:color="auto"/>
              <w:right w:val="single" w:sz="4" w:space="0" w:color="auto"/>
            </w:tcBorders>
            <w:shd w:val="clear" w:color="auto" w:fill="auto"/>
            <w:noWrap/>
            <w:vAlign w:val="bottom"/>
            <w:hideMark/>
          </w:tcPr>
          <w:p w:rsidR="00A41D0B" w:rsidRPr="00164A26" w:rsidRDefault="00A41D0B" w:rsidP="00A41D0B">
            <w:pPr>
              <w:spacing w:after="0" w:line="360" w:lineRule="auto"/>
              <w:jc w:val="center"/>
              <w:rPr>
                <w:rFonts w:ascii="Times New Roman" w:eastAsia="Times New Roman" w:hAnsi="Times New Roman"/>
                <w:color w:val="000000"/>
                <w:sz w:val="24"/>
                <w:szCs w:val="24"/>
              </w:rPr>
            </w:pPr>
            <w:r w:rsidRPr="00164A26">
              <w:rPr>
                <w:rFonts w:ascii="Times New Roman" w:eastAsia="Times New Roman" w:hAnsi="Times New Roman"/>
                <w:color w:val="000000"/>
                <w:sz w:val="24"/>
                <w:szCs w:val="24"/>
              </w:rPr>
              <w:t>50</w:t>
            </w:r>
          </w:p>
        </w:tc>
        <w:tc>
          <w:tcPr>
            <w:tcW w:w="1710" w:type="dxa"/>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15/06/2018</w:t>
            </w:r>
          </w:p>
        </w:tc>
        <w:tc>
          <w:tcPr>
            <w:tcW w:w="1080" w:type="dxa"/>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11</w:t>
            </w:r>
            <w:r w:rsidR="006F2174">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2</w:t>
            </w:r>
          </w:p>
        </w:tc>
      </w:tr>
      <w:tr w:rsidR="00A41D0B" w:rsidRPr="00164A26" w:rsidTr="004D569B">
        <w:trPr>
          <w:gridAfter w:val="1"/>
          <w:wAfter w:w="8" w:type="dxa"/>
          <w:trHeight w:val="315"/>
        </w:trPr>
        <w:tc>
          <w:tcPr>
            <w:tcW w:w="720" w:type="dxa"/>
            <w:tcBorders>
              <w:top w:val="nil"/>
              <w:left w:val="single" w:sz="4" w:space="0" w:color="auto"/>
              <w:bottom w:val="single" w:sz="4" w:space="0" w:color="auto"/>
              <w:right w:val="single" w:sz="4" w:space="0" w:color="auto"/>
            </w:tcBorders>
            <w:shd w:val="clear" w:color="000000" w:fill="F2F2F2"/>
            <w:vAlign w:val="bottom"/>
          </w:tcPr>
          <w:p w:rsidR="00A41D0B" w:rsidRPr="00A41D0B" w:rsidRDefault="00A41D0B" w:rsidP="00A41D0B">
            <w:pPr>
              <w:jc w:val="center"/>
              <w:rPr>
                <w:rFonts w:ascii="Times New Roman" w:hAnsi="Times New Roman"/>
                <w:color w:val="000000"/>
                <w:sz w:val="24"/>
                <w:szCs w:val="24"/>
              </w:rPr>
            </w:pPr>
            <w:r w:rsidRPr="00A41D0B">
              <w:rPr>
                <w:rFonts w:ascii="Times New Roman" w:hAnsi="Times New Roman"/>
                <w:color w:val="000000"/>
                <w:sz w:val="24"/>
                <w:szCs w:val="24"/>
              </w:rPr>
              <w:t>11</w:t>
            </w:r>
          </w:p>
        </w:tc>
        <w:tc>
          <w:tcPr>
            <w:tcW w:w="1310" w:type="dxa"/>
            <w:tcBorders>
              <w:top w:val="nil"/>
              <w:left w:val="single" w:sz="4" w:space="0" w:color="auto"/>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18/04/2018</w:t>
            </w:r>
          </w:p>
        </w:tc>
        <w:tc>
          <w:tcPr>
            <w:tcW w:w="939" w:type="dxa"/>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9</w:t>
            </w:r>
            <w:r w:rsidR="00E92D2B">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8</w:t>
            </w:r>
          </w:p>
        </w:tc>
        <w:tc>
          <w:tcPr>
            <w:tcW w:w="811" w:type="dxa"/>
            <w:tcBorders>
              <w:top w:val="nil"/>
              <w:left w:val="nil"/>
              <w:bottom w:val="single" w:sz="4" w:space="0" w:color="auto"/>
              <w:right w:val="single" w:sz="4" w:space="0" w:color="auto"/>
            </w:tcBorders>
            <w:shd w:val="clear" w:color="auto" w:fill="auto"/>
            <w:noWrap/>
            <w:vAlign w:val="bottom"/>
            <w:hideMark/>
          </w:tcPr>
          <w:p w:rsidR="00A41D0B" w:rsidRPr="00164A26" w:rsidRDefault="00A41D0B" w:rsidP="00A41D0B">
            <w:pPr>
              <w:spacing w:after="0" w:line="360" w:lineRule="auto"/>
              <w:jc w:val="center"/>
              <w:rPr>
                <w:rFonts w:ascii="Times New Roman" w:eastAsia="Times New Roman" w:hAnsi="Times New Roman"/>
                <w:color w:val="000000"/>
                <w:sz w:val="24"/>
                <w:szCs w:val="24"/>
              </w:rPr>
            </w:pPr>
            <w:r w:rsidRPr="00164A26">
              <w:rPr>
                <w:rFonts w:ascii="Times New Roman" w:eastAsia="Times New Roman" w:hAnsi="Times New Roman"/>
                <w:color w:val="000000"/>
                <w:sz w:val="24"/>
                <w:szCs w:val="24"/>
              </w:rPr>
              <w:t>31</w:t>
            </w:r>
          </w:p>
        </w:tc>
        <w:tc>
          <w:tcPr>
            <w:tcW w:w="1440" w:type="dxa"/>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21/05/2018</w:t>
            </w:r>
          </w:p>
        </w:tc>
        <w:tc>
          <w:tcPr>
            <w:tcW w:w="990" w:type="dxa"/>
            <w:gridSpan w:val="2"/>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10</w:t>
            </w:r>
            <w:r w:rsidR="00E92D2B">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7</w:t>
            </w:r>
          </w:p>
        </w:tc>
        <w:tc>
          <w:tcPr>
            <w:tcW w:w="900" w:type="dxa"/>
            <w:tcBorders>
              <w:top w:val="nil"/>
              <w:left w:val="nil"/>
              <w:bottom w:val="single" w:sz="4" w:space="0" w:color="auto"/>
              <w:right w:val="single" w:sz="4" w:space="0" w:color="auto"/>
            </w:tcBorders>
            <w:shd w:val="clear" w:color="auto" w:fill="auto"/>
            <w:noWrap/>
            <w:vAlign w:val="bottom"/>
            <w:hideMark/>
          </w:tcPr>
          <w:p w:rsidR="00A41D0B" w:rsidRPr="00164A26" w:rsidRDefault="00A41D0B" w:rsidP="00A41D0B">
            <w:pPr>
              <w:spacing w:after="0" w:line="360" w:lineRule="auto"/>
              <w:jc w:val="center"/>
              <w:rPr>
                <w:rFonts w:ascii="Times New Roman" w:eastAsia="Times New Roman" w:hAnsi="Times New Roman"/>
                <w:color w:val="000000"/>
                <w:sz w:val="24"/>
                <w:szCs w:val="24"/>
              </w:rPr>
            </w:pPr>
            <w:r w:rsidRPr="00164A26">
              <w:rPr>
                <w:rFonts w:ascii="Times New Roman" w:eastAsia="Times New Roman" w:hAnsi="Times New Roman"/>
                <w:color w:val="000000"/>
                <w:sz w:val="24"/>
                <w:szCs w:val="24"/>
              </w:rPr>
              <w:t>51</w:t>
            </w:r>
          </w:p>
        </w:tc>
        <w:tc>
          <w:tcPr>
            <w:tcW w:w="1710" w:type="dxa"/>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18/06/2018</w:t>
            </w:r>
          </w:p>
        </w:tc>
        <w:tc>
          <w:tcPr>
            <w:tcW w:w="1080" w:type="dxa"/>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11</w:t>
            </w:r>
            <w:r w:rsidR="00E92D2B">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3</w:t>
            </w:r>
          </w:p>
        </w:tc>
      </w:tr>
      <w:tr w:rsidR="00A41D0B" w:rsidRPr="00164A26" w:rsidTr="004D569B">
        <w:trPr>
          <w:gridAfter w:val="1"/>
          <w:wAfter w:w="8" w:type="dxa"/>
          <w:trHeight w:val="315"/>
        </w:trPr>
        <w:tc>
          <w:tcPr>
            <w:tcW w:w="720" w:type="dxa"/>
            <w:tcBorders>
              <w:top w:val="nil"/>
              <w:left w:val="single" w:sz="4" w:space="0" w:color="auto"/>
              <w:bottom w:val="single" w:sz="4" w:space="0" w:color="auto"/>
              <w:right w:val="single" w:sz="4" w:space="0" w:color="auto"/>
            </w:tcBorders>
            <w:shd w:val="clear" w:color="000000" w:fill="FFFFFF"/>
            <w:vAlign w:val="bottom"/>
          </w:tcPr>
          <w:p w:rsidR="00A41D0B" w:rsidRPr="00A41D0B" w:rsidRDefault="00A41D0B" w:rsidP="00A41D0B">
            <w:pPr>
              <w:jc w:val="center"/>
              <w:rPr>
                <w:rFonts w:ascii="Times New Roman" w:hAnsi="Times New Roman"/>
                <w:color w:val="000000"/>
                <w:sz w:val="24"/>
                <w:szCs w:val="24"/>
              </w:rPr>
            </w:pPr>
            <w:r w:rsidRPr="00A41D0B">
              <w:rPr>
                <w:rFonts w:ascii="Times New Roman" w:hAnsi="Times New Roman"/>
                <w:color w:val="000000"/>
                <w:sz w:val="24"/>
                <w:szCs w:val="24"/>
              </w:rPr>
              <w:t>12</w:t>
            </w:r>
          </w:p>
        </w:tc>
        <w:tc>
          <w:tcPr>
            <w:tcW w:w="1310" w:type="dxa"/>
            <w:tcBorders>
              <w:top w:val="nil"/>
              <w:left w:val="single" w:sz="4" w:space="0" w:color="auto"/>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19/04/2018</w:t>
            </w:r>
          </w:p>
        </w:tc>
        <w:tc>
          <w:tcPr>
            <w:tcW w:w="939" w:type="dxa"/>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9</w:t>
            </w:r>
            <w:r w:rsidR="00E92D2B">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5</w:t>
            </w:r>
          </w:p>
        </w:tc>
        <w:tc>
          <w:tcPr>
            <w:tcW w:w="811" w:type="dxa"/>
            <w:tcBorders>
              <w:top w:val="nil"/>
              <w:left w:val="nil"/>
              <w:bottom w:val="single" w:sz="4" w:space="0" w:color="auto"/>
              <w:right w:val="single" w:sz="4" w:space="0" w:color="auto"/>
            </w:tcBorders>
            <w:shd w:val="clear" w:color="auto" w:fill="auto"/>
            <w:noWrap/>
            <w:vAlign w:val="bottom"/>
            <w:hideMark/>
          </w:tcPr>
          <w:p w:rsidR="00A41D0B" w:rsidRPr="00164A26" w:rsidRDefault="00A41D0B" w:rsidP="00A41D0B">
            <w:pPr>
              <w:spacing w:after="0" w:line="360" w:lineRule="auto"/>
              <w:jc w:val="center"/>
              <w:rPr>
                <w:rFonts w:ascii="Times New Roman" w:eastAsia="Times New Roman" w:hAnsi="Times New Roman"/>
                <w:color w:val="000000"/>
                <w:sz w:val="24"/>
                <w:szCs w:val="24"/>
              </w:rPr>
            </w:pPr>
            <w:r w:rsidRPr="00164A26">
              <w:rPr>
                <w:rFonts w:ascii="Times New Roman" w:eastAsia="Times New Roman" w:hAnsi="Times New Roman"/>
                <w:color w:val="000000"/>
                <w:sz w:val="24"/>
                <w:szCs w:val="24"/>
              </w:rPr>
              <w:t>32</w:t>
            </w:r>
          </w:p>
        </w:tc>
        <w:tc>
          <w:tcPr>
            <w:tcW w:w="1440" w:type="dxa"/>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22/05/2018</w:t>
            </w:r>
          </w:p>
        </w:tc>
        <w:tc>
          <w:tcPr>
            <w:tcW w:w="990" w:type="dxa"/>
            <w:gridSpan w:val="2"/>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10</w:t>
            </w:r>
          </w:p>
        </w:tc>
        <w:tc>
          <w:tcPr>
            <w:tcW w:w="900" w:type="dxa"/>
            <w:tcBorders>
              <w:top w:val="nil"/>
              <w:left w:val="nil"/>
              <w:bottom w:val="single" w:sz="4" w:space="0" w:color="auto"/>
              <w:right w:val="single" w:sz="4" w:space="0" w:color="auto"/>
            </w:tcBorders>
            <w:shd w:val="clear" w:color="auto" w:fill="auto"/>
            <w:noWrap/>
            <w:vAlign w:val="bottom"/>
            <w:hideMark/>
          </w:tcPr>
          <w:p w:rsidR="00A41D0B" w:rsidRPr="00164A26" w:rsidRDefault="00A41D0B" w:rsidP="00A41D0B">
            <w:pPr>
              <w:spacing w:after="0" w:line="360" w:lineRule="auto"/>
              <w:jc w:val="center"/>
              <w:rPr>
                <w:rFonts w:ascii="Times New Roman" w:eastAsia="Times New Roman" w:hAnsi="Times New Roman"/>
                <w:color w:val="000000"/>
                <w:sz w:val="24"/>
                <w:szCs w:val="24"/>
              </w:rPr>
            </w:pPr>
            <w:r w:rsidRPr="00164A26">
              <w:rPr>
                <w:rFonts w:ascii="Times New Roman" w:eastAsia="Times New Roman" w:hAnsi="Times New Roman"/>
                <w:color w:val="000000"/>
                <w:sz w:val="24"/>
                <w:szCs w:val="24"/>
              </w:rPr>
              <w:t>52</w:t>
            </w:r>
          </w:p>
        </w:tc>
        <w:tc>
          <w:tcPr>
            <w:tcW w:w="1710" w:type="dxa"/>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19/06/2018</w:t>
            </w:r>
          </w:p>
        </w:tc>
        <w:tc>
          <w:tcPr>
            <w:tcW w:w="1080" w:type="dxa"/>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12</w:t>
            </w:r>
            <w:r w:rsidR="00E92D2B">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4</w:t>
            </w:r>
          </w:p>
        </w:tc>
      </w:tr>
      <w:tr w:rsidR="00A41D0B" w:rsidRPr="00164A26" w:rsidTr="004D569B">
        <w:trPr>
          <w:gridAfter w:val="1"/>
          <w:wAfter w:w="8" w:type="dxa"/>
          <w:trHeight w:val="315"/>
        </w:trPr>
        <w:tc>
          <w:tcPr>
            <w:tcW w:w="720" w:type="dxa"/>
            <w:tcBorders>
              <w:top w:val="nil"/>
              <w:left w:val="single" w:sz="4" w:space="0" w:color="auto"/>
              <w:bottom w:val="single" w:sz="4" w:space="0" w:color="auto"/>
              <w:right w:val="single" w:sz="4" w:space="0" w:color="auto"/>
            </w:tcBorders>
            <w:shd w:val="clear" w:color="000000" w:fill="F2F2F2"/>
            <w:vAlign w:val="bottom"/>
          </w:tcPr>
          <w:p w:rsidR="00A41D0B" w:rsidRPr="00A41D0B" w:rsidRDefault="00A41D0B" w:rsidP="00A41D0B">
            <w:pPr>
              <w:jc w:val="center"/>
              <w:rPr>
                <w:rFonts w:ascii="Times New Roman" w:hAnsi="Times New Roman"/>
                <w:color w:val="000000"/>
                <w:sz w:val="24"/>
                <w:szCs w:val="24"/>
              </w:rPr>
            </w:pPr>
            <w:r w:rsidRPr="00A41D0B">
              <w:rPr>
                <w:rFonts w:ascii="Times New Roman" w:hAnsi="Times New Roman"/>
                <w:color w:val="000000"/>
                <w:sz w:val="24"/>
                <w:szCs w:val="24"/>
              </w:rPr>
              <w:t>13</w:t>
            </w:r>
          </w:p>
        </w:tc>
        <w:tc>
          <w:tcPr>
            <w:tcW w:w="1310" w:type="dxa"/>
            <w:tcBorders>
              <w:top w:val="nil"/>
              <w:left w:val="single" w:sz="4" w:space="0" w:color="auto"/>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20/04/2018</w:t>
            </w:r>
          </w:p>
        </w:tc>
        <w:tc>
          <w:tcPr>
            <w:tcW w:w="939" w:type="dxa"/>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9</w:t>
            </w:r>
            <w:r w:rsidR="00E92D2B">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7</w:t>
            </w:r>
          </w:p>
        </w:tc>
        <w:tc>
          <w:tcPr>
            <w:tcW w:w="811" w:type="dxa"/>
            <w:tcBorders>
              <w:top w:val="nil"/>
              <w:left w:val="nil"/>
              <w:bottom w:val="single" w:sz="4" w:space="0" w:color="auto"/>
              <w:right w:val="single" w:sz="4" w:space="0" w:color="auto"/>
            </w:tcBorders>
            <w:shd w:val="clear" w:color="auto" w:fill="auto"/>
            <w:noWrap/>
            <w:vAlign w:val="bottom"/>
            <w:hideMark/>
          </w:tcPr>
          <w:p w:rsidR="00A41D0B" w:rsidRPr="00164A26" w:rsidRDefault="00A41D0B" w:rsidP="00A41D0B">
            <w:pPr>
              <w:spacing w:after="0" w:line="360" w:lineRule="auto"/>
              <w:jc w:val="center"/>
              <w:rPr>
                <w:rFonts w:ascii="Times New Roman" w:eastAsia="Times New Roman" w:hAnsi="Times New Roman"/>
                <w:color w:val="000000"/>
                <w:sz w:val="24"/>
                <w:szCs w:val="24"/>
              </w:rPr>
            </w:pPr>
            <w:r w:rsidRPr="00164A26">
              <w:rPr>
                <w:rFonts w:ascii="Times New Roman" w:eastAsia="Times New Roman" w:hAnsi="Times New Roman"/>
                <w:color w:val="000000"/>
                <w:sz w:val="24"/>
                <w:szCs w:val="24"/>
              </w:rPr>
              <w:t>33</w:t>
            </w:r>
          </w:p>
        </w:tc>
        <w:tc>
          <w:tcPr>
            <w:tcW w:w="1440" w:type="dxa"/>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23/05/2018</w:t>
            </w:r>
          </w:p>
        </w:tc>
        <w:tc>
          <w:tcPr>
            <w:tcW w:w="990" w:type="dxa"/>
            <w:gridSpan w:val="2"/>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10</w:t>
            </w:r>
            <w:r w:rsidR="00E92D2B">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3</w:t>
            </w:r>
          </w:p>
        </w:tc>
        <w:tc>
          <w:tcPr>
            <w:tcW w:w="900" w:type="dxa"/>
            <w:tcBorders>
              <w:top w:val="nil"/>
              <w:left w:val="nil"/>
              <w:bottom w:val="single" w:sz="4" w:space="0" w:color="auto"/>
              <w:right w:val="single" w:sz="4" w:space="0" w:color="auto"/>
            </w:tcBorders>
            <w:shd w:val="clear" w:color="auto" w:fill="auto"/>
            <w:noWrap/>
            <w:vAlign w:val="bottom"/>
            <w:hideMark/>
          </w:tcPr>
          <w:p w:rsidR="00A41D0B" w:rsidRPr="00164A26" w:rsidRDefault="00A41D0B" w:rsidP="00A41D0B">
            <w:pPr>
              <w:spacing w:after="0" w:line="360" w:lineRule="auto"/>
              <w:jc w:val="center"/>
              <w:rPr>
                <w:rFonts w:ascii="Times New Roman" w:eastAsia="Times New Roman" w:hAnsi="Times New Roman"/>
                <w:color w:val="000000"/>
                <w:sz w:val="24"/>
                <w:szCs w:val="24"/>
              </w:rPr>
            </w:pPr>
            <w:r w:rsidRPr="00164A26">
              <w:rPr>
                <w:rFonts w:ascii="Times New Roman" w:eastAsia="Times New Roman" w:hAnsi="Times New Roman"/>
                <w:color w:val="000000"/>
                <w:sz w:val="24"/>
                <w:szCs w:val="24"/>
              </w:rPr>
              <w:t>53</w:t>
            </w:r>
          </w:p>
        </w:tc>
        <w:tc>
          <w:tcPr>
            <w:tcW w:w="1710" w:type="dxa"/>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20/06/2018</w:t>
            </w:r>
          </w:p>
        </w:tc>
        <w:tc>
          <w:tcPr>
            <w:tcW w:w="1080" w:type="dxa"/>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11</w:t>
            </w:r>
            <w:r w:rsidR="00E92D2B">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5</w:t>
            </w:r>
          </w:p>
        </w:tc>
      </w:tr>
      <w:tr w:rsidR="00A41D0B" w:rsidRPr="00164A26" w:rsidTr="004D569B">
        <w:trPr>
          <w:gridAfter w:val="1"/>
          <w:wAfter w:w="8" w:type="dxa"/>
          <w:trHeight w:val="315"/>
        </w:trPr>
        <w:tc>
          <w:tcPr>
            <w:tcW w:w="720" w:type="dxa"/>
            <w:tcBorders>
              <w:top w:val="nil"/>
              <w:left w:val="single" w:sz="4" w:space="0" w:color="auto"/>
              <w:bottom w:val="single" w:sz="4" w:space="0" w:color="auto"/>
              <w:right w:val="single" w:sz="4" w:space="0" w:color="auto"/>
            </w:tcBorders>
            <w:shd w:val="clear" w:color="000000" w:fill="FFFFFF"/>
            <w:vAlign w:val="bottom"/>
          </w:tcPr>
          <w:p w:rsidR="00A41D0B" w:rsidRPr="00A41D0B" w:rsidRDefault="00A41D0B" w:rsidP="00A41D0B">
            <w:pPr>
              <w:jc w:val="center"/>
              <w:rPr>
                <w:rFonts w:ascii="Times New Roman" w:hAnsi="Times New Roman"/>
                <w:color w:val="000000"/>
                <w:sz w:val="24"/>
                <w:szCs w:val="24"/>
              </w:rPr>
            </w:pPr>
            <w:r w:rsidRPr="00A41D0B">
              <w:rPr>
                <w:rFonts w:ascii="Times New Roman" w:hAnsi="Times New Roman"/>
                <w:color w:val="000000"/>
                <w:sz w:val="24"/>
                <w:szCs w:val="24"/>
              </w:rPr>
              <w:t>14</w:t>
            </w:r>
          </w:p>
        </w:tc>
        <w:tc>
          <w:tcPr>
            <w:tcW w:w="1310" w:type="dxa"/>
            <w:tcBorders>
              <w:top w:val="nil"/>
              <w:left w:val="single" w:sz="4" w:space="0" w:color="auto"/>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23/04/2018</w:t>
            </w:r>
          </w:p>
        </w:tc>
        <w:tc>
          <w:tcPr>
            <w:tcW w:w="939" w:type="dxa"/>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9</w:t>
            </w:r>
            <w:r w:rsidR="00E92D2B">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8</w:t>
            </w:r>
          </w:p>
        </w:tc>
        <w:tc>
          <w:tcPr>
            <w:tcW w:w="811" w:type="dxa"/>
            <w:tcBorders>
              <w:top w:val="nil"/>
              <w:left w:val="nil"/>
              <w:bottom w:val="single" w:sz="4" w:space="0" w:color="auto"/>
              <w:right w:val="single" w:sz="4" w:space="0" w:color="auto"/>
            </w:tcBorders>
            <w:shd w:val="clear" w:color="auto" w:fill="auto"/>
            <w:noWrap/>
            <w:vAlign w:val="bottom"/>
            <w:hideMark/>
          </w:tcPr>
          <w:p w:rsidR="00A41D0B" w:rsidRPr="00164A26" w:rsidRDefault="00A41D0B" w:rsidP="00A41D0B">
            <w:pPr>
              <w:spacing w:after="0" w:line="360" w:lineRule="auto"/>
              <w:jc w:val="center"/>
              <w:rPr>
                <w:rFonts w:ascii="Times New Roman" w:eastAsia="Times New Roman" w:hAnsi="Times New Roman"/>
                <w:color w:val="000000"/>
                <w:sz w:val="24"/>
                <w:szCs w:val="24"/>
              </w:rPr>
            </w:pPr>
            <w:r w:rsidRPr="00164A26">
              <w:rPr>
                <w:rFonts w:ascii="Times New Roman" w:eastAsia="Times New Roman" w:hAnsi="Times New Roman"/>
                <w:color w:val="000000"/>
                <w:sz w:val="24"/>
                <w:szCs w:val="24"/>
              </w:rPr>
              <w:t>34</w:t>
            </w:r>
          </w:p>
        </w:tc>
        <w:tc>
          <w:tcPr>
            <w:tcW w:w="1440" w:type="dxa"/>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24/05/2018</w:t>
            </w:r>
          </w:p>
        </w:tc>
        <w:tc>
          <w:tcPr>
            <w:tcW w:w="990" w:type="dxa"/>
            <w:gridSpan w:val="2"/>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10</w:t>
            </w:r>
            <w:r w:rsidR="00E92D2B">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5</w:t>
            </w:r>
          </w:p>
        </w:tc>
        <w:tc>
          <w:tcPr>
            <w:tcW w:w="900" w:type="dxa"/>
            <w:tcBorders>
              <w:top w:val="nil"/>
              <w:left w:val="nil"/>
              <w:bottom w:val="single" w:sz="4" w:space="0" w:color="auto"/>
              <w:right w:val="single" w:sz="4" w:space="0" w:color="auto"/>
            </w:tcBorders>
            <w:shd w:val="clear" w:color="auto" w:fill="auto"/>
            <w:noWrap/>
            <w:vAlign w:val="bottom"/>
            <w:hideMark/>
          </w:tcPr>
          <w:p w:rsidR="00A41D0B" w:rsidRPr="00164A26" w:rsidRDefault="00A41D0B" w:rsidP="00A41D0B">
            <w:pPr>
              <w:spacing w:after="0" w:line="360" w:lineRule="auto"/>
              <w:jc w:val="center"/>
              <w:rPr>
                <w:rFonts w:ascii="Times New Roman" w:eastAsia="Times New Roman" w:hAnsi="Times New Roman"/>
                <w:color w:val="000000"/>
                <w:sz w:val="24"/>
                <w:szCs w:val="24"/>
              </w:rPr>
            </w:pPr>
            <w:r w:rsidRPr="00164A26">
              <w:rPr>
                <w:rFonts w:ascii="Times New Roman" w:eastAsia="Times New Roman" w:hAnsi="Times New Roman"/>
                <w:color w:val="000000"/>
                <w:sz w:val="24"/>
                <w:szCs w:val="24"/>
              </w:rPr>
              <w:t>54</w:t>
            </w:r>
          </w:p>
        </w:tc>
        <w:tc>
          <w:tcPr>
            <w:tcW w:w="1710" w:type="dxa"/>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21/06/2018</w:t>
            </w:r>
          </w:p>
        </w:tc>
        <w:tc>
          <w:tcPr>
            <w:tcW w:w="1080" w:type="dxa"/>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11</w:t>
            </w:r>
            <w:r w:rsidR="00E92D2B">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6</w:t>
            </w:r>
          </w:p>
        </w:tc>
      </w:tr>
      <w:tr w:rsidR="00A41D0B" w:rsidRPr="00164A26" w:rsidTr="004D569B">
        <w:trPr>
          <w:gridAfter w:val="1"/>
          <w:wAfter w:w="8" w:type="dxa"/>
          <w:trHeight w:val="315"/>
        </w:trPr>
        <w:tc>
          <w:tcPr>
            <w:tcW w:w="720" w:type="dxa"/>
            <w:tcBorders>
              <w:top w:val="nil"/>
              <w:left w:val="single" w:sz="4" w:space="0" w:color="auto"/>
              <w:bottom w:val="single" w:sz="4" w:space="0" w:color="auto"/>
              <w:right w:val="single" w:sz="4" w:space="0" w:color="auto"/>
            </w:tcBorders>
            <w:shd w:val="clear" w:color="000000" w:fill="F2F2F2"/>
            <w:vAlign w:val="bottom"/>
          </w:tcPr>
          <w:p w:rsidR="00A41D0B" w:rsidRPr="00A41D0B" w:rsidRDefault="00A41D0B" w:rsidP="00A41D0B">
            <w:pPr>
              <w:jc w:val="center"/>
              <w:rPr>
                <w:rFonts w:ascii="Times New Roman" w:hAnsi="Times New Roman"/>
                <w:color w:val="000000"/>
                <w:sz w:val="24"/>
                <w:szCs w:val="24"/>
              </w:rPr>
            </w:pPr>
            <w:r w:rsidRPr="00A41D0B">
              <w:rPr>
                <w:rFonts w:ascii="Times New Roman" w:hAnsi="Times New Roman"/>
                <w:color w:val="000000"/>
                <w:sz w:val="24"/>
                <w:szCs w:val="24"/>
              </w:rPr>
              <w:t>15</w:t>
            </w:r>
          </w:p>
        </w:tc>
        <w:tc>
          <w:tcPr>
            <w:tcW w:w="1310" w:type="dxa"/>
            <w:tcBorders>
              <w:top w:val="nil"/>
              <w:left w:val="single" w:sz="4" w:space="0" w:color="auto"/>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24/04/2018</w:t>
            </w:r>
          </w:p>
        </w:tc>
        <w:tc>
          <w:tcPr>
            <w:tcW w:w="939" w:type="dxa"/>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9</w:t>
            </w:r>
            <w:r w:rsidR="00E92D2B">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8</w:t>
            </w:r>
          </w:p>
        </w:tc>
        <w:tc>
          <w:tcPr>
            <w:tcW w:w="811" w:type="dxa"/>
            <w:tcBorders>
              <w:top w:val="nil"/>
              <w:left w:val="nil"/>
              <w:bottom w:val="single" w:sz="4" w:space="0" w:color="auto"/>
              <w:right w:val="single" w:sz="4" w:space="0" w:color="auto"/>
            </w:tcBorders>
            <w:shd w:val="clear" w:color="auto" w:fill="auto"/>
            <w:noWrap/>
            <w:vAlign w:val="bottom"/>
            <w:hideMark/>
          </w:tcPr>
          <w:p w:rsidR="00A41D0B" w:rsidRPr="00164A26" w:rsidRDefault="00A41D0B" w:rsidP="00A41D0B">
            <w:pPr>
              <w:spacing w:after="0" w:line="360" w:lineRule="auto"/>
              <w:jc w:val="center"/>
              <w:rPr>
                <w:rFonts w:ascii="Times New Roman" w:eastAsia="Times New Roman" w:hAnsi="Times New Roman"/>
                <w:color w:val="000000"/>
                <w:sz w:val="24"/>
                <w:szCs w:val="24"/>
              </w:rPr>
            </w:pPr>
            <w:r w:rsidRPr="00164A26">
              <w:rPr>
                <w:rFonts w:ascii="Times New Roman" w:eastAsia="Times New Roman" w:hAnsi="Times New Roman"/>
                <w:color w:val="000000"/>
                <w:sz w:val="24"/>
                <w:szCs w:val="24"/>
              </w:rPr>
              <w:t>35</w:t>
            </w:r>
          </w:p>
        </w:tc>
        <w:tc>
          <w:tcPr>
            <w:tcW w:w="1440" w:type="dxa"/>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25/05/2018</w:t>
            </w:r>
          </w:p>
        </w:tc>
        <w:tc>
          <w:tcPr>
            <w:tcW w:w="990" w:type="dxa"/>
            <w:gridSpan w:val="2"/>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11</w:t>
            </w:r>
          </w:p>
        </w:tc>
        <w:tc>
          <w:tcPr>
            <w:tcW w:w="900" w:type="dxa"/>
            <w:tcBorders>
              <w:top w:val="nil"/>
              <w:left w:val="nil"/>
              <w:bottom w:val="single" w:sz="4" w:space="0" w:color="auto"/>
              <w:right w:val="single" w:sz="4" w:space="0" w:color="auto"/>
            </w:tcBorders>
            <w:shd w:val="clear" w:color="auto" w:fill="auto"/>
            <w:noWrap/>
            <w:vAlign w:val="bottom"/>
            <w:hideMark/>
          </w:tcPr>
          <w:p w:rsidR="00A41D0B" w:rsidRPr="00164A26" w:rsidRDefault="00A41D0B" w:rsidP="00A41D0B">
            <w:pPr>
              <w:spacing w:after="0" w:line="360" w:lineRule="auto"/>
              <w:jc w:val="center"/>
              <w:rPr>
                <w:rFonts w:ascii="Times New Roman" w:eastAsia="Times New Roman" w:hAnsi="Times New Roman"/>
                <w:color w:val="000000"/>
                <w:sz w:val="24"/>
                <w:szCs w:val="24"/>
              </w:rPr>
            </w:pPr>
            <w:r w:rsidRPr="00164A26">
              <w:rPr>
                <w:rFonts w:ascii="Times New Roman" w:eastAsia="Times New Roman" w:hAnsi="Times New Roman"/>
                <w:color w:val="000000"/>
                <w:sz w:val="24"/>
                <w:szCs w:val="24"/>
              </w:rPr>
              <w:t>55</w:t>
            </w:r>
          </w:p>
        </w:tc>
        <w:tc>
          <w:tcPr>
            <w:tcW w:w="1710" w:type="dxa"/>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22/06/2018</w:t>
            </w:r>
          </w:p>
        </w:tc>
        <w:tc>
          <w:tcPr>
            <w:tcW w:w="1080" w:type="dxa"/>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11</w:t>
            </w:r>
            <w:r w:rsidR="00E92D2B">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9</w:t>
            </w:r>
          </w:p>
        </w:tc>
      </w:tr>
      <w:tr w:rsidR="00A41D0B" w:rsidRPr="00164A26" w:rsidTr="004D569B">
        <w:trPr>
          <w:gridAfter w:val="1"/>
          <w:wAfter w:w="8" w:type="dxa"/>
          <w:trHeight w:val="315"/>
        </w:trPr>
        <w:tc>
          <w:tcPr>
            <w:tcW w:w="720" w:type="dxa"/>
            <w:tcBorders>
              <w:top w:val="nil"/>
              <w:left w:val="single" w:sz="4" w:space="0" w:color="auto"/>
              <w:bottom w:val="single" w:sz="4" w:space="0" w:color="auto"/>
              <w:right w:val="single" w:sz="4" w:space="0" w:color="auto"/>
            </w:tcBorders>
            <w:shd w:val="clear" w:color="000000" w:fill="FFFFFF"/>
            <w:vAlign w:val="bottom"/>
          </w:tcPr>
          <w:p w:rsidR="00A41D0B" w:rsidRPr="00A41D0B" w:rsidRDefault="00A41D0B" w:rsidP="00A41D0B">
            <w:pPr>
              <w:jc w:val="center"/>
              <w:rPr>
                <w:rFonts w:ascii="Times New Roman" w:hAnsi="Times New Roman"/>
                <w:color w:val="000000"/>
                <w:sz w:val="24"/>
                <w:szCs w:val="24"/>
              </w:rPr>
            </w:pPr>
            <w:r w:rsidRPr="00A41D0B">
              <w:rPr>
                <w:rFonts w:ascii="Times New Roman" w:hAnsi="Times New Roman"/>
                <w:color w:val="000000"/>
                <w:sz w:val="24"/>
                <w:szCs w:val="24"/>
              </w:rPr>
              <w:t>16</w:t>
            </w:r>
          </w:p>
        </w:tc>
        <w:tc>
          <w:tcPr>
            <w:tcW w:w="1310" w:type="dxa"/>
            <w:tcBorders>
              <w:top w:val="nil"/>
              <w:left w:val="single" w:sz="4" w:space="0" w:color="auto"/>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26/04/2018</w:t>
            </w:r>
          </w:p>
        </w:tc>
        <w:tc>
          <w:tcPr>
            <w:tcW w:w="939" w:type="dxa"/>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9</w:t>
            </w:r>
            <w:r w:rsidR="00E92D2B">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8</w:t>
            </w:r>
          </w:p>
        </w:tc>
        <w:tc>
          <w:tcPr>
            <w:tcW w:w="811" w:type="dxa"/>
            <w:tcBorders>
              <w:top w:val="nil"/>
              <w:left w:val="nil"/>
              <w:bottom w:val="single" w:sz="4" w:space="0" w:color="auto"/>
              <w:right w:val="single" w:sz="4" w:space="0" w:color="auto"/>
            </w:tcBorders>
            <w:shd w:val="clear" w:color="auto" w:fill="auto"/>
            <w:noWrap/>
            <w:vAlign w:val="bottom"/>
            <w:hideMark/>
          </w:tcPr>
          <w:p w:rsidR="00A41D0B" w:rsidRPr="00164A26" w:rsidRDefault="00A41D0B" w:rsidP="00A41D0B">
            <w:pPr>
              <w:spacing w:after="0" w:line="360" w:lineRule="auto"/>
              <w:jc w:val="center"/>
              <w:rPr>
                <w:rFonts w:ascii="Times New Roman" w:eastAsia="Times New Roman" w:hAnsi="Times New Roman"/>
                <w:color w:val="000000"/>
                <w:sz w:val="24"/>
                <w:szCs w:val="24"/>
              </w:rPr>
            </w:pPr>
            <w:r w:rsidRPr="00164A26">
              <w:rPr>
                <w:rFonts w:ascii="Times New Roman" w:eastAsia="Times New Roman" w:hAnsi="Times New Roman"/>
                <w:color w:val="000000"/>
                <w:sz w:val="24"/>
                <w:szCs w:val="24"/>
              </w:rPr>
              <w:t>36</w:t>
            </w:r>
          </w:p>
        </w:tc>
        <w:tc>
          <w:tcPr>
            <w:tcW w:w="1440" w:type="dxa"/>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28/05/2018</w:t>
            </w:r>
          </w:p>
        </w:tc>
        <w:tc>
          <w:tcPr>
            <w:tcW w:w="990" w:type="dxa"/>
            <w:gridSpan w:val="2"/>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10</w:t>
            </w:r>
            <w:r w:rsidR="00E92D2B">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1</w:t>
            </w:r>
          </w:p>
        </w:tc>
        <w:tc>
          <w:tcPr>
            <w:tcW w:w="900" w:type="dxa"/>
            <w:tcBorders>
              <w:top w:val="nil"/>
              <w:left w:val="nil"/>
              <w:bottom w:val="single" w:sz="4" w:space="0" w:color="auto"/>
              <w:right w:val="single" w:sz="4" w:space="0" w:color="auto"/>
            </w:tcBorders>
            <w:shd w:val="clear" w:color="auto" w:fill="auto"/>
            <w:noWrap/>
            <w:vAlign w:val="bottom"/>
            <w:hideMark/>
          </w:tcPr>
          <w:p w:rsidR="00A41D0B" w:rsidRPr="00164A26" w:rsidRDefault="00A41D0B" w:rsidP="00A41D0B">
            <w:pPr>
              <w:spacing w:after="0" w:line="360" w:lineRule="auto"/>
              <w:jc w:val="center"/>
              <w:rPr>
                <w:rFonts w:ascii="Times New Roman" w:eastAsia="Times New Roman" w:hAnsi="Times New Roman"/>
                <w:color w:val="000000"/>
                <w:sz w:val="24"/>
                <w:szCs w:val="24"/>
              </w:rPr>
            </w:pPr>
            <w:r w:rsidRPr="00164A26">
              <w:rPr>
                <w:rFonts w:ascii="Times New Roman" w:eastAsia="Times New Roman" w:hAnsi="Times New Roman"/>
                <w:color w:val="000000"/>
                <w:sz w:val="24"/>
                <w:szCs w:val="24"/>
              </w:rPr>
              <w:t>56</w:t>
            </w:r>
          </w:p>
        </w:tc>
        <w:tc>
          <w:tcPr>
            <w:tcW w:w="1710" w:type="dxa"/>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25/06/2018</w:t>
            </w:r>
          </w:p>
        </w:tc>
        <w:tc>
          <w:tcPr>
            <w:tcW w:w="1080" w:type="dxa"/>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12</w:t>
            </w:r>
          </w:p>
        </w:tc>
      </w:tr>
      <w:tr w:rsidR="00A41D0B" w:rsidRPr="00164A26" w:rsidTr="004D569B">
        <w:trPr>
          <w:gridAfter w:val="1"/>
          <w:wAfter w:w="8" w:type="dxa"/>
          <w:trHeight w:val="315"/>
        </w:trPr>
        <w:tc>
          <w:tcPr>
            <w:tcW w:w="720" w:type="dxa"/>
            <w:tcBorders>
              <w:top w:val="nil"/>
              <w:left w:val="single" w:sz="4" w:space="0" w:color="auto"/>
              <w:bottom w:val="single" w:sz="4" w:space="0" w:color="auto"/>
              <w:right w:val="single" w:sz="4" w:space="0" w:color="auto"/>
            </w:tcBorders>
            <w:shd w:val="clear" w:color="000000" w:fill="F2F2F2"/>
          </w:tcPr>
          <w:p w:rsidR="00A41D0B" w:rsidRPr="00164A26" w:rsidRDefault="00A41D0B" w:rsidP="00A41D0B">
            <w:pPr>
              <w:spacing w:after="0" w:line="360" w:lineRule="auto"/>
              <w:jc w:val="center"/>
              <w:rPr>
                <w:rFonts w:ascii="Times New Roman" w:eastAsia="Times New Roman" w:hAnsi="Times New Roman"/>
                <w:color w:val="343434"/>
                <w:sz w:val="24"/>
                <w:szCs w:val="24"/>
              </w:rPr>
            </w:pPr>
            <w:r>
              <w:rPr>
                <w:rFonts w:ascii="Times New Roman" w:eastAsia="Times New Roman" w:hAnsi="Times New Roman"/>
                <w:color w:val="343434"/>
                <w:sz w:val="24"/>
                <w:szCs w:val="24"/>
              </w:rPr>
              <w:t>17</w:t>
            </w:r>
          </w:p>
        </w:tc>
        <w:tc>
          <w:tcPr>
            <w:tcW w:w="1310" w:type="dxa"/>
            <w:tcBorders>
              <w:top w:val="nil"/>
              <w:left w:val="single" w:sz="4" w:space="0" w:color="auto"/>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27/04/2018</w:t>
            </w:r>
          </w:p>
        </w:tc>
        <w:tc>
          <w:tcPr>
            <w:tcW w:w="939" w:type="dxa"/>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9</w:t>
            </w:r>
            <w:r w:rsidR="00E92D2B">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8</w:t>
            </w:r>
          </w:p>
        </w:tc>
        <w:tc>
          <w:tcPr>
            <w:tcW w:w="811" w:type="dxa"/>
            <w:tcBorders>
              <w:top w:val="nil"/>
              <w:left w:val="nil"/>
              <w:bottom w:val="single" w:sz="4" w:space="0" w:color="auto"/>
              <w:right w:val="single" w:sz="4" w:space="0" w:color="auto"/>
            </w:tcBorders>
            <w:shd w:val="clear" w:color="auto" w:fill="auto"/>
            <w:noWrap/>
            <w:vAlign w:val="bottom"/>
            <w:hideMark/>
          </w:tcPr>
          <w:p w:rsidR="00A41D0B" w:rsidRPr="00164A26" w:rsidRDefault="00A41D0B" w:rsidP="00A41D0B">
            <w:pPr>
              <w:spacing w:after="0" w:line="360" w:lineRule="auto"/>
              <w:jc w:val="center"/>
              <w:rPr>
                <w:rFonts w:ascii="Times New Roman" w:eastAsia="Times New Roman" w:hAnsi="Times New Roman"/>
                <w:color w:val="000000"/>
                <w:sz w:val="24"/>
                <w:szCs w:val="24"/>
              </w:rPr>
            </w:pPr>
            <w:r w:rsidRPr="00164A26">
              <w:rPr>
                <w:rFonts w:ascii="Times New Roman" w:eastAsia="Times New Roman" w:hAnsi="Times New Roman"/>
                <w:color w:val="000000"/>
                <w:sz w:val="24"/>
                <w:szCs w:val="24"/>
              </w:rPr>
              <w:t>37</w:t>
            </w:r>
          </w:p>
        </w:tc>
        <w:tc>
          <w:tcPr>
            <w:tcW w:w="1440" w:type="dxa"/>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29/05/2018</w:t>
            </w:r>
          </w:p>
        </w:tc>
        <w:tc>
          <w:tcPr>
            <w:tcW w:w="990" w:type="dxa"/>
            <w:gridSpan w:val="2"/>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10</w:t>
            </w:r>
            <w:r w:rsidR="00E92D2B">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5</w:t>
            </w:r>
          </w:p>
        </w:tc>
        <w:tc>
          <w:tcPr>
            <w:tcW w:w="900" w:type="dxa"/>
            <w:tcBorders>
              <w:top w:val="nil"/>
              <w:left w:val="nil"/>
              <w:bottom w:val="single" w:sz="4" w:space="0" w:color="auto"/>
              <w:right w:val="single" w:sz="4" w:space="0" w:color="auto"/>
            </w:tcBorders>
            <w:shd w:val="clear" w:color="auto" w:fill="auto"/>
            <w:noWrap/>
            <w:vAlign w:val="bottom"/>
            <w:hideMark/>
          </w:tcPr>
          <w:p w:rsidR="00A41D0B" w:rsidRPr="00164A26" w:rsidRDefault="00A41D0B" w:rsidP="00A41D0B">
            <w:pPr>
              <w:spacing w:after="0" w:line="360" w:lineRule="auto"/>
              <w:jc w:val="center"/>
              <w:rPr>
                <w:rFonts w:ascii="Times New Roman" w:eastAsia="Times New Roman" w:hAnsi="Times New Roman"/>
                <w:color w:val="000000"/>
                <w:sz w:val="24"/>
                <w:szCs w:val="24"/>
              </w:rPr>
            </w:pPr>
            <w:r w:rsidRPr="00164A26">
              <w:rPr>
                <w:rFonts w:ascii="Times New Roman" w:eastAsia="Times New Roman" w:hAnsi="Times New Roman"/>
                <w:color w:val="000000"/>
                <w:sz w:val="24"/>
                <w:szCs w:val="24"/>
              </w:rPr>
              <w:t>57</w:t>
            </w:r>
          </w:p>
        </w:tc>
        <w:tc>
          <w:tcPr>
            <w:tcW w:w="1710" w:type="dxa"/>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26/06/2018</w:t>
            </w:r>
          </w:p>
        </w:tc>
        <w:tc>
          <w:tcPr>
            <w:tcW w:w="1080" w:type="dxa"/>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12</w:t>
            </w:r>
            <w:r w:rsidR="00E92D2B">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2</w:t>
            </w:r>
          </w:p>
        </w:tc>
      </w:tr>
      <w:tr w:rsidR="00A41D0B" w:rsidRPr="00164A26" w:rsidTr="004D569B">
        <w:trPr>
          <w:gridAfter w:val="1"/>
          <w:wAfter w:w="8" w:type="dxa"/>
          <w:trHeight w:val="315"/>
        </w:trPr>
        <w:tc>
          <w:tcPr>
            <w:tcW w:w="720" w:type="dxa"/>
            <w:tcBorders>
              <w:top w:val="nil"/>
              <w:left w:val="single" w:sz="4" w:space="0" w:color="auto"/>
              <w:bottom w:val="single" w:sz="4" w:space="0" w:color="auto"/>
              <w:right w:val="single" w:sz="4" w:space="0" w:color="auto"/>
            </w:tcBorders>
            <w:shd w:val="clear" w:color="000000" w:fill="FFFFFF"/>
          </w:tcPr>
          <w:p w:rsidR="00A41D0B" w:rsidRPr="00164A26" w:rsidRDefault="00A41D0B" w:rsidP="00A41D0B">
            <w:pPr>
              <w:spacing w:after="0" w:line="360" w:lineRule="auto"/>
              <w:jc w:val="center"/>
              <w:rPr>
                <w:rFonts w:ascii="Times New Roman" w:eastAsia="Times New Roman" w:hAnsi="Times New Roman"/>
                <w:color w:val="343434"/>
                <w:sz w:val="24"/>
                <w:szCs w:val="24"/>
              </w:rPr>
            </w:pPr>
            <w:r>
              <w:rPr>
                <w:rFonts w:ascii="Times New Roman" w:eastAsia="Times New Roman" w:hAnsi="Times New Roman"/>
                <w:color w:val="343434"/>
                <w:sz w:val="24"/>
                <w:szCs w:val="24"/>
              </w:rPr>
              <w:t>18</w:t>
            </w:r>
          </w:p>
        </w:tc>
        <w:tc>
          <w:tcPr>
            <w:tcW w:w="1310" w:type="dxa"/>
            <w:tcBorders>
              <w:top w:val="nil"/>
              <w:left w:val="single" w:sz="4" w:space="0" w:color="auto"/>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02/05/2018</w:t>
            </w:r>
          </w:p>
        </w:tc>
        <w:tc>
          <w:tcPr>
            <w:tcW w:w="939" w:type="dxa"/>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9</w:t>
            </w:r>
            <w:r w:rsidR="00E92D2B">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8</w:t>
            </w:r>
          </w:p>
        </w:tc>
        <w:tc>
          <w:tcPr>
            <w:tcW w:w="811" w:type="dxa"/>
            <w:tcBorders>
              <w:top w:val="nil"/>
              <w:left w:val="nil"/>
              <w:bottom w:val="single" w:sz="4" w:space="0" w:color="auto"/>
              <w:right w:val="single" w:sz="4" w:space="0" w:color="auto"/>
            </w:tcBorders>
            <w:shd w:val="clear" w:color="auto" w:fill="auto"/>
            <w:noWrap/>
            <w:vAlign w:val="bottom"/>
            <w:hideMark/>
          </w:tcPr>
          <w:p w:rsidR="00A41D0B" w:rsidRPr="00164A26" w:rsidRDefault="00A41D0B" w:rsidP="00A41D0B">
            <w:pPr>
              <w:spacing w:after="0" w:line="360" w:lineRule="auto"/>
              <w:jc w:val="center"/>
              <w:rPr>
                <w:rFonts w:ascii="Times New Roman" w:eastAsia="Times New Roman" w:hAnsi="Times New Roman"/>
                <w:color w:val="000000"/>
                <w:sz w:val="24"/>
                <w:szCs w:val="24"/>
              </w:rPr>
            </w:pPr>
            <w:r w:rsidRPr="00164A26">
              <w:rPr>
                <w:rFonts w:ascii="Times New Roman" w:eastAsia="Times New Roman" w:hAnsi="Times New Roman"/>
                <w:color w:val="000000"/>
                <w:sz w:val="24"/>
                <w:szCs w:val="24"/>
              </w:rPr>
              <w:t>38</w:t>
            </w:r>
          </w:p>
        </w:tc>
        <w:tc>
          <w:tcPr>
            <w:tcW w:w="1440" w:type="dxa"/>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30/05/2018</w:t>
            </w:r>
          </w:p>
        </w:tc>
        <w:tc>
          <w:tcPr>
            <w:tcW w:w="990" w:type="dxa"/>
            <w:gridSpan w:val="2"/>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11</w:t>
            </w:r>
            <w:r w:rsidR="00E92D2B">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1</w:t>
            </w:r>
          </w:p>
        </w:tc>
        <w:tc>
          <w:tcPr>
            <w:tcW w:w="900" w:type="dxa"/>
            <w:tcBorders>
              <w:top w:val="nil"/>
              <w:left w:val="nil"/>
              <w:bottom w:val="single" w:sz="4" w:space="0" w:color="auto"/>
              <w:right w:val="single" w:sz="4" w:space="0" w:color="auto"/>
            </w:tcBorders>
            <w:shd w:val="clear" w:color="auto" w:fill="auto"/>
            <w:noWrap/>
            <w:vAlign w:val="bottom"/>
            <w:hideMark/>
          </w:tcPr>
          <w:p w:rsidR="00A41D0B" w:rsidRPr="00164A26" w:rsidRDefault="00A41D0B" w:rsidP="00A41D0B">
            <w:pPr>
              <w:spacing w:after="0" w:line="360" w:lineRule="auto"/>
              <w:jc w:val="center"/>
              <w:rPr>
                <w:rFonts w:ascii="Times New Roman" w:eastAsia="Times New Roman" w:hAnsi="Times New Roman"/>
                <w:color w:val="000000"/>
                <w:sz w:val="24"/>
                <w:szCs w:val="24"/>
              </w:rPr>
            </w:pPr>
            <w:r w:rsidRPr="00164A26">
              <w:rPr>
                <w:rFonts w:ascii="Times New Roman" w:eastAsia="Times New Roman" w:hAnsi="Times New Roman"/>
                <w:color w:val="000000"/>
                <w:sz w:val="24"/>
                <w:szCs w:val="24"/>
              </w:rPr>
              <w:t>58</w:t>
            </w:r>
          </w:p>
        </w:tc>
        <w:tc>
          <w:tcPr>
            <w:tcW w:w="1710" w:type="dxa"/>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27/06/2018</w:t>
            </w:r>
          </w:p>
        </w:tc>
        <w:tc>
          <w:tcPr>
            <w:tcW w:w="1080" w:type="dxa"/>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12</w:t>
            </w:r>
            <w:r w:rsidR="00E92D2B">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1</w:t>
            </w:r>
          </w:p>
        </w:tc>
      </w:tr>
      <w:tr w:rsidR="00A41D0B" w:rsidRPr="00164A26" w:rsidTr="004D569B">
        <w:trPr>
          <w:gridAfter w:val="1"/>
          <w:wAfter w:w="8" w:type="dxa"/>
          <w:trHeight w:val="315"/>
        </w:trPr>
        <w:tc>
          <w:tcPr>
            <w:tcW w:w="720" w:type="dxa"/>
            <w:tcBorders>
              <w:top w:val="nil"/>
              <w:left w:val="single" w:sz="4" w:space="0" w:color="auto"/>
              <w:bottom w:val="single" w:sz="4" w:space="0" w:color="auto"/>
              <w:right w:val="single" w:sz="4" w:space="0" w:color="auto"/>
            </w:tcBorders>
            <w:shd w:val="clear" w:color="000000" w:fill="F2F2F2"/>
          </w:tcPr>
          <w:p w:rsidR="00A41D0B" w:rsidRPr="00164A26" w:rsidRDefault="00A41D0B" w:rsidP="00A41D0B">
            <w:pPr>
              <w:spacing w:after="0" w:line="360" w:lineRule="auto"/>
              <w:jc w:val="center"/>
              <w:rPr>
                <w:rFonts w:ascii="Times New Roman" w:eastAsia="Times New Roman" w:hAnsi="Times New Roman"/>
                <w:color w:val="343434"/>
                <w:sz w:val="24"/>
                <w:szCs w:val="24"/>
              </w:rPr>
            </w:pPr>
            <w:r>
              <w:rPr>
                <w:rFonts w:ascii="Times New Roman" w:eastAsia="Times New Roman" w:hAnsi="Times New Roman"/>
                <w:color w:val="343434"/>
                <w:sz w:val="24"/>
                <w:szCs w:val="24"/>
              </w:rPr>
              <w:t>19</w:t>
            </w:r>
          </w:p>
        </w:tc>
        <w:tc>
          <w:tcPr>
            <w:tcW w:w="1310" w:type="dxa"/>
            <w:tcBorders>
              <w:top w:val="nil"/>
              <w:left w:val="single" w:sz="4" w:space="0" w:color="auto"/>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03/05/2018</w:t>
            </w:r>
          </w:p>
        </w:tc>
        <w:tc>
          <w:tcPr>
            <w:tcW w:w="939" w:type="dxa"/>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9</w:t>
            </w:r>
            <w:r w:rsidR="00E92D2B">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8</w:t>
            </w:r>
          </w:p>
        </w:tc>
        <w:tc>
          <w:tcPr>
            <w:tcW w:w="811" w:type="dxa"/>
            <w:tcBorders>
              <w:top w:val="nil"/>
              <w:left w:val="nil"/>
              <w:bottom w:val="single" w:sz="4" w:space="0" w:color="auto"/>
              <w:right w:val="single" w:sz="4" w:space="0" w:color="auto"/>
            </w:tcBorders>
            <w:shd w:val="clear" w:color="auto" w:fill="auto"/>
            <w:noWrap/>
            <w:vAlign w:val="bottom"/>
            <w:hideMark/>
          </w:tcPr>
          <w:p w:rsidR="00A41D0B" w:rsidRPr="00164A26" w:rsidRDefault="00A41D0B" w:rsidP="00A41D0B">
            <w:pPr>
              <w:spacing w:after="0" w:line="360" w:lineRule="auto"/>
              <w:jc w:val="center"/>
              <w:rPr>
                <w:rFonts w:ascii="Times New Roman" w:eastAsia="Times New Roman" w:hAnsi="Times New Roman"/>
                <w:color w:val="000000"/>
                <w:sz w:val="24"/>
                <w:szCs w:val="24"/>
              </w:rPr>
            </w:pPr>
            <w:r w:rsidRPr="00164A26">
              <w:rPr>
                <w:rFonts w:ascii="Times New Roman" w:eastAsia="Times New Roman" w:hAnsi="Times New Roman"/>
                <w:color w:val="000000"/>
                <w:sz w:val="24"/>
                <w:szCs w:val="24"/>
              </w:rPr>
              <w:t>39</w:t>
            </w:r>
          </w:p>
        </w:tc>
        <w:tc>
          <w:tcPr>
            <w:tcW w:w="1440" w:type="dxa"/>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31/05/2018</w:t>
            </w:r>
          </w:p>
        </w:tc>
        <w:tc>
          <w:tcPr>
            <w:tcW w:w="990" w:type="dxa"/>
            <w:gridSpan w:val="2"/>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11</w:t>
            </w:r>
            <w:r w:rsidR="00E92D2B">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4</w:t>
            </w:r>
          </w:p>
        </w:tc>
        <w:tc>
          <w:tcPr>
            <w:tcW w:w="900" w:type="dxa"/>
            <w:tcBorders>
              <w:top w:val="nil"/>
              <w:left w:val="nil"/>
              <w:bottom w:val="single" w:sz="4" w:space="0" w:color="auto"/>
              <w:right w:val="single" w:sz="4" w:space="0" w:color="auto"/>
            </w:tcBorders>
            <w:shd w:val="clear" w:color="auto" w:fill="auto"/>
            <w:noWrap/>
            <w:vAlign w:val="bottom"/>
            <w:hideMark/>
          </w:tcPr>
          <w:p w:rsidR="00A41D0B" w:rsidRPr="00164A26" w:rsidRDefault="00A41D0B" w:rsidP="00A41D0B">
            <w:pPr>
              <w:spacing w:after="0" w:line="360" w:lineRule="auto"/>
              <w:jc w:val="center"/>
              <w:rPr>
                <w:rFonts w:ascii="Times New Roman" w:eastAsia="Times New Roman" w:hAnsi="Times New Roman"/>
                <w:color w:val="000000"/>
                <w:sz w:val="24"/>
                <w:szCs w:val="24"/>
              </w:rPr>
            </w:pPr>
            <w:r w:rsidRPr="00164A26">
              <w:rPr>
                <w:rFonts w:ascii="Times New Roman" w:eastAsia="Times New Roman" w:hAnsi="Times New Roman"/>
                <w:color w:val="000000"/>
                <w:sz w:val="24"/>
                <w:szCs w:val="24"/>
              </w:rPr>
              <w:t>59</w:t>
            </w:r>
          </w:p>
        </w:tc>
        <w:tc>
          <w:tcPr>
            <w:tcW w:w="1710" w:type="dxa"/>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28/06/2018</w:t>
            </w:r>
          </w:p>
        </w:tc>
        <w:tc>
          <w:tcPr>
            <w:tcW w:w="1080" w:type="dxa"/>
            <w:tcBorders>
              <w:top w:val="nil"/>
              <w:left w:val="nil"/>
              <w:bottom w:val="single" w:sz="4" w:space="0" w:color="auto"/>
              <w:right w:val="single" w:sz="4" w:space="0" w:color="auto"/>
            </w:tcBorders>
            <w:shd w:val="clear" w:color="000000" w:fill="F2F2F2"/>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12</w:t>
            </w:r>
            <w:r w:rsidR="00E92D2B">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8</w:t>
            </w:r>
          </w:p>
        </w:tc>
      </w:tr>
      <w:tr w:rsidR="00A41D0B" w:rsidRPr="00164A26" w:rsidTr="004D569B">
        <w:trPr>
          <w:gridAfter w:val="1"/>
          <w:wAfter w:w="8" w:type="dxa"/>
          <w:trHeight w:val="315"/>
        </w:trPr>
        <w:tc>
          <w:tcPr>
            <w:tcW w:w="720" w:type="dxa"/>
            <w:tcBorders>
              <w:top w:val="nil"/>
              <w:left w:val="single" w:sz="4" w:space="0" w:color="auto"/>
              <w:bottom w:val="single" w:sz="4" w:space="0" w:color="auto"/>
              <w:right w:val="single" w:sz="4" w:space="0" w:color="auto"/>
            </w:tcBorders>
            <w:shd w:val="clear" w:color="000000" w:fill="FFFFFF"/>
          </w:tcPr>
          <w:p w:rsidR="00A41D0B" w:rsidRPr="00164A26" w:rsidRDefault="00A41D0B" w:rsidP="00A41D0B">
            <w:pPr>
              <w:spacing w:after="0" w:line="360" w:lineRule="auto"/>
              <w:jc w:val="center"/>
              <w:rPr>
                <w:rFonts w:ascii="Times New Roman" w:eastAsia="Times New Roman" w:hAnsi="Times New Roman"/>
                <w:color w:val="343434"/>
                <w:sz w:val="24"/>
                <w:szCs w:val="24"/>
              </w:rPr>
            </w:pPr>
            <w:r>
              <w:rPr>
                <w:rFonts w:ascii="Times New Roman" w:eastAsia="Times New Roman" w:hAnsi="Times New Roman"/>
                <w:color w:val="343434"/>
                <w:sz w:val="24"/>
                <w:szCs w:val="24"/>
              </w:rPr>
              <w:t>20</w:t>
            </w:r>
          </w:p>
        </w:tc>
        <w:tc>
          <w:tcPr>
            <w:tcW w:w="1310" w:type="dxa"/>
            <w:tcBorders>
              <w:top w:val="nil"/>
              <w:left w:val="single" w:sz="4" w:space="0" w:color="auto"/>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04/05/2018</w:t>
            </w:r>
          </w:p>
        </w:tc>
        <w:tc>
          <w:tcPr>
            <w:tcW w:w="939" w:type="dxa"/>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9</w:t>
            </w:r>
            <w:r w:rsidR="00E92D2B">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9</w:t>
            </w:r>
          </w:p>
        </w:tc>
        <w:tc>
          <w:tcPr>
            <w:tcW w:w="811" w:type="dxa"/>
            <w:tcBorders>
              <w:top w:val="nil"/>
              <w:left w:val="nil"/>
              <w:bottom w:val="single" w:sz="4" w:space="0" w:color="auto"/>
              <w:right w:val="single" w:sz="4" w:space="0" w:color="auto"/>
            </w:tcBorders>
            <w:shd w:val="clear" w:color="auto" w:fill="auto"/>
            <w:noWrap/>
            <w:vAlign w:val="bottom"/>
            <w:hideMark/>
          </w:tcPr>
          <w:p w:rsidR="00A41D0B" w:rsidRPr="00164A26" w:rsidRDefault="00A41D0B" w:rsidP="00A41D0B">
            <w:pPr>
              <w:spacing w:after="0" w:line="360" w:lineRule="auto"/>
              <w:jc w:val="center"/>
              <w:rPr>
                <w:rFonts w:ascii="Times New Roman" w:eastAsia="Times New Roman" w:hAnsi="Times New Roman"/>
                <w:color w:val="000000"/>
                <w:sz w:val="24"/>
                <w:szCs w:val="24"/>
              </w:rPr>
            </w:pPr>
            <w:r w:rsidRPr="00164A26">
              <w:rPr>
                <w:rFonts w:ascii="Times New Roman" w:eastAsia="Times New Roman" w:hAnsi="Times New Roman"/>
                <w:color w:val="000000"/>
                <w:sz w:val="24"/>
                <w:szCs w:val="24"/>
              </w:rPr>
              <w:t>40</w:t>
            </w:r>
          </w:p>
        </w:tc>
        <w:tc>
          <w:tcPr>
            <w:tcW w:w="1440" w:type="dxa"/>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01/06/2018</w:t>
            </w:r>
          </w:p>
        </w:tc>
        <w:tc>
          <w:tcPr>
            <w:tcW w:w="990" w:type="dxa"/>
            <w:gridSpan w:val="2"/>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11</w:t>
            </w:r>
            <w:r w:rsidR="00E92D2B">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8</w:t>
            </w:r>
          </w:p>
        </w:tc>
        <w:tc>
          <w:tcPr>
            <w:tcW w:w="900" w:type="dxa"/>
            <w:tcBorders>
              <w:top w:val="nil"/>
              <w:left w:val="nil"/>
              <w:bottom w:val="single" w:sz="4" w:space="0" w:color="auto"/>
              <w:right w:val="single" w:sz="4" w:space="0" w:color="auto"/>
            </w:tcBorders>
            <w:shd w:val="clear" w:color="auto" w:fill="auto"/>
            <w:noWrap/>
            <w:vAlign w:val="bottom"/>
            <w:hideMark/>
          </w:tcPr>
          <w:p w:rsidR="00A41D0B" w:rsidRPr="00164A26" w:rsidRDefault="00A41D0B" w:rsidP="00A41D0B">
            <w:pPr>
              <w:spacing w:after="0" w:line="360" w:lineRule="auto"/>
              <w:jc w:val="center"/>
              <w:rPr>
                <w:rFonts w:ascii="Times New Roman" w:eastAsia="Times New Roman" w:hAnsi="Times New Roman"/>
                <w:color w:val="000000"/>
                <w:sz w:val="24"/>
                <w:szCs w:val="24"/>
              </w:rPr>
            </w:pPr>
            <w:r w:rsidRPr="00164A26">
              <w:rPr>
                <w:rFonts w:ascii="Times New Roman" w:eastAsia="Times New Roman" w:hAnsi="Times New Roman"/>
                <w:color w:val="000000"/>
                <w:sz w:val="24"/>
                <w:szCs w:val="24"/>
              </w:rPr>
              <w:t>60</w:t>
            </w:r>
          </w:p>
        </w:tc>
        <w:tc>
          <w:tcPr>
            <w:tcW w:w="1710" w:type="dxa"/>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29/06/2018</w:t>
            </w:r>
          </w:p>
        </w:tc>
        <w:tc>
          <w:tcPr>
            <w:tcW w:w="1080" w:type="dxa"/>
            <w:tcBorders>
              <w:top w:val="nil"/>
              <w:left w:val="nil"/>
              <w:bottom w:val="single" w:sz="4" w:space="0" w:color="auto"/>
              <w:right w:val="single" w:sz="4" w:space="0" w:color="auto"/>
            </w:tcBorders>
            <w:shd w:val="clear" w:color="000000" w:fill="FFFFFF"/>
            <w:vAlign w:val="center"/>
            <w:hideMark/>
          </w:tcPr>
          <w:p w:rsidR="00A41D0B" w:rsidRPr="00164A26" w:rsidRDefault="00A41D0B" w:rsidP="00A41D0B">
            <w:pPr>
              <w:spacing w:after="0" w:line="360" w:lineRule="auto"/>
              <w:jc w:val="center"/>
              <w:rPr>
                <w:rFonts w:ascii="Times New Roman" w:eastAsia="Times New Roman" w:hAnsi="Times New Roman"/>
                <w:color w:val="343434"/>
                <w:sz w:val="24"/>
                <w:szCs w:val="24"/>
              </w:rPr>
            </w:pPr>
            <w:r w:rsidRPr="00164A26">
              <w:rPr>
                <w:rFonts w:ascii="Times New Roman" w:eastAsia="Times New Roman" w:hAnsi="Times New Roman"/>
                <w:color w:val="343434"/>
                <w:sz w:val="24"/>
                <w:szCs w:val="24"/>
              </w:rPr>
              <w:t>12</w:t>
            </w:r>
            <w:r w:rsidR="00E92D2B">
              <w:rPr>
                <w:rFonts w:ascii="Times New Roman" w:eastAsia="Times New Roman" w:hAnsi="Times New Roman"/>
                <w:color w:val="343434"/>
                <w:sz w:val="24"/>
                <w:szCs w:val="24"/>
              </w:rPr>
              <w:t>.</w:t>
            </w:r>
            <w:r w:rsidRPr="00164A26">
              <w:rPr>
                <w:rFonts w:ascii="Times New Roman" w:eastAsia="Times New Roman" w:hAnsi="Times New Roman"/>
                <w:color w:val="343434"/>
                <w:sz w:val="24"/>
                <w:szCs w:val="24"/>
              </w:rPr>
              <w:t>3</w:t>
            </w:r>
          </w:p>
        </w:tc>
      </w:tr>
    </w:tbl>
    <w:p w:rsidR="00B83BE5" w:rsidRPr="00914A1A" w:rsidRDefault="00164A26" w:rsidP="00AA3252">
      <w:pPr>
        <w:spacing w:before="120" w:after="120" w:line="360" w:lineRule="auto"/>
        <w:ind w:firstLine="720"/>
        <w:jc w:val="both"/>
        <w:rPr>
          <w:rFonts w:ascii="Times New Roman" w:hAnsi="Times New Roman"/>
          <w:sz w:val="24"/>
          <w:szCs w:val="24"/>
          <w:lang w:val="vi-VN" w:eastAsia="zh-CN"/>
        </w:rPr>
      </w:pPr>
      <w:r>
        <w:rPr>
          <w:rFonts w:ascii="Times New Roman" w:hAnsi="Times New Roman"/>
          <w:sz w:val="24"/>
          <w:szCs w:val="24"/>
          <w:lang w:val="pt-BR" w:eastAsia="vi-VN"/>
        </w:rPr>
        <w:t xml:space="preserve">Giá cổ phiếu xác định theo cách tính bình quân của hai phương pháp trên </w:t>
      </w:r>
      <w:r w:rsidRPr="00DD6F96">
        <w:rPr>
          <w:rFonts w:ascii="Times New Roman" w:hAnsi="Times New Roman"/>
          <w:color w:val="000000" w:themeColor="text1"/>
          <w:sz w:val="24"/>
          <w:szCs w:val="24"/>
          <w:lang w:val="pt-BR" w:eastAsia="vi-VN"/>
        </w:rPr>
        <w:t>là</w:t>
      </w:r>
      <w:r w:rsidR="00DD6F96" w:rsidRPr="00DD6F96">
        <w:rPr>
          <w:rFonts w:ascii="Times New Roman" w:hAnsi="Times New Roman"/>
          <w:color w:val="000000" w:themeColor="text1"/>
          <w:sz w:val="24"/>
          <w:szCs w:val="24"/>
          <w:lang w:val="pt-BR" w:eastAsia="vi-VN"/>
        </w:rPr>
        <w:t xml:space="preserve"> 10.455</w:t>
      </w:r>
      <w:r w:rsidRPr="00DD6F96">
        <w:rPr>
          <w:rFonts w:ascii="Times New Roman" w:hAnsi="Times New Roman"/>
          <w:color w:val="000000" w:themeColor="text1"/>
          <w:sz w:val="24"/>
          <w:szCs w:val="24"/>
          <w:lang w:val="pt-BR" w:eastAsia="vi-VN"/>
        </w:rPr>
        <w:t xml:space="preserve"> </w:t>
      </w:r>
      <w:r w:rsidR="00D63F1F" w:rsidRPr="00DD6F96">
        <w:rPr>
          <w:rFonts w:ascii="Times New Roman" w:hAnsi="Times New Roman"/>
          <w:color w:val="000000" w:themeColor="text1"/>
          <w:sz w:val="24"/>
          <w:szCs w:val="24"/>
          <w:lang w:val="pt-BR" w:eastAsia="vi-VN"/>
        </w:rPr>
        <w:t>đồng/cổ phần</w:t>
      </w:r>
      <w:r w:rsidRPr="00DD6F96">
        <w:rPr>
          <w:rFonts w:ascii="Times New Roman" w:hAnsi="Times New Roman"/>
          <w:color w:val="000000" w:themeColor="text1"/>
          <w:sz w:val="24"/>
          <w:szCs w:val="24"/>
          <w:lang w:val="pt-BR" w:eastAsia="vi-VN"/>
        </w:rPr>
        <w:t xml:space="preserve">. </w:t>
      </w:r>
      <w:r w:rsidR="00B7340E" w:rsidRPr="00DD6F96">
        <w:rPr>
          <w:rFonts w:ascii="Times New Roman" w:hAnsi="Times New Roman" w:hint="eastAsia"/>
          <w:color w:val="000000" w:themeColor="text1"/>
          <w:sz w:val="24"/>
          <w:szCs w:val="24"/>
          <w:lang w:val="pt-BR" w:eastAsia="zh-CN"/>
        </w:rPr>
        <w:t xml:space="preserve"> </w:t>
      </w:r>
      <w:r w:rsidR="00C86BDC" w:rsidRPr="00DD6F96">
        <w:rPr>
          <w:rFonts w:ascii="Times New Roman" w:hAnsi="Times New Roman" w:hint="eastAsia"/>
          <w:color w:val="000000" w:themeColor="text1"/>
          <w:sz w:val="24"/>
          <w:szCs w:val="24"/>
          <w:lang w:val="pt-BR" w:eastAsia="zh-CN"/>
        </w:rPr>
        <w:t xml:space="preserve">IVS </w:t>
      </w:r>
      <w:r w:rsidR="00C86BDC" w:rsidRPr="00DD6F96">
        <w:rPr>
          <w:rFonts w:ascii="Times New Roman" w:hAnsi="Times New Roman"/>
          <w:color w:val="000000" w:themeColor="text1"/>
          <w:sz w:val="24"/>
          <w:szCs w:val="24"/>
          <w:lang w:val="pt-BR" w:eastAsia="zh-CN"/>
        </w:rPr>
        <w:t>có</w:t>
      </w:r>
      <w:r w:rsidR="00B7340E" w:rsidRPr="00DD6F96">
        <w:rPr>
          <w:rFonts w:ascii="Times New Roman" w:hAnsi="Times New Roman"/>
          <w:color w:val="000000" w:themeColor="text1"/>
          <w:sz w:val="24"/>
          <w:szCs w:val="24"/>
          <w:lang w:val="pt-BR" w:eastAsia="vi-VN"/>
        </w:rPr>
        <w:t xml:space="preserve"> nền tảng 11 năm hoạt động kinh doanh trên thị trường chứng k</w:t>
      </w:r>
      <w:r w:rsidR="00B7340E" w:rsidRPr="00357403">
        <w:rPr>
          <w:rFonts w:ascii="Times New Roman" w:hAnsi="Times New Roman"/>
          <w:sz w:val="24"/>
          <w:szCs w:val="24"/>
          <w:lang w:val="pt-BR" w:eastAsia="vi-VN"/>
        </w:rPr>
        <w:t>hoán, tình hình tài chính minh bạch với lượng khách hàng nước ngoài không ngừ</w:t>
      </w:r>
      <w:r w:rsidR="00C86BDC">
        <w:rPr>
          <w:rFonts w:ascii="Times New Roman" w:hAnsi="Times New Roman"/>
          <w:sz w:val="24"/>
          <w:szCs w:val="24"/>
          <w:lang w:val="pt-BR" w:eastAsia="vi-VN"/>
        </w:rPr>
        <w:t>ng gia tăng</w:t>
      </w:r>
      <w:r w:rsidR="00C86BDC">
        <w:rPr>
          <w:rFonts w:ascii="Times New Roman" w:hAnsi="Times New Roman" w:hint="eastAsia"/>
          <w:sz w:val="24"/>
          <w:szCs w:val="24"/>
          <w:lang w:val="pt-BR" w:eastAsia="zh-CN"/>
        </w:rPr>
        <w:t>.</w:t>
      </w:r>
      <w:r w:rsidR="00C86BDC">
        <w:rPr>
          <w:rFonts w:ascii="Times New Roman" w:hAnsi="Times New Roman"/>
          <w:sz w:val="24"/>
          <w:szCs w:val="24"/>
          <w:lang w:val="pt-BR" w:eastAsia="vi-VN"/>
        </w:rPr>
        <w:t xml:space="preserve"> </w:t>
      </w:r>
      <w:r w:rsidR="00C86BDC">
        <w:rPr>
          <w:rFonts w:ascii="Times New Roman" w:hAnsi="Times New Roman" w:hint="eastAsia"/>
          <w:sz w:val="24"/>
          <w:szCs w:val="24"/>
          <w:lang w:val="pt-BR" w:eastAsia="zh-CN"/>
        </w:rPr>
        <w:t>T</w:t>
      </w:r>
      <w:r w:rsidR="00B7340E">
        <w:rPr>
          <w:rFonts w:ascii="Times New Roman" w:hAnsi="Times New Roman"/>
          <w:sz w:val="24"/>
          <w:szCs w:val="24"/>
          <w:lang w:val="pt-BR" w:eastAsia="vi-VN"/>
        </w:rPr>
        <w:t>rụ sở IVS hiện tại ở vị trí có nhiều lợi thế. Khu vực này là trung tâm kinh doanh hoạt động sôi nổi của thành phố với nhiều tập đoàn lớn, tổ chức nước ngoài.</w:t>
      </w:r>
      <w:r w:rsidR="00621E23">
        <w:rPr>
          <w:rFonts w:ascii="Times New Roman" w:hAnsi="Times New Roman" w:hint="eastAsia"/>
          <w:sz w:val="24"/>
          <w:szCs w:val="24"/>
          <w:lang w:val="vi-VN" w:eastAsia="zh-CN"/>
        </w:rPr>
        <w:t xml:space="preserve"> </w:t>
      </w:r>
      <w:r w:rsidR="00B7340E" w:rsidRPr="000356A9">
        <w:rPr>
          <w:rFonts w:ascii="Times New Roman" w:hAnsi="Times New Roman"/>
          <w:sz w:val="24"/>
          <w:szCs w:val="24"/>
          <w:lang w:val="vi-VN"/>
        </w:rPr>
        <w:t>Ngoài ra IVS cũng đang đầu tư để triển khai các</w:t>
      </w:r>
      <w:r w:rsidR="00B7340E">
        <w:rPr>
          <w:rFonts w:ascii="Times New Roman" w:hAnsi="Times New Roman"/>
          <w:sz w:val="24"/>
          <w:szCs w:val="24"/>
          <w:lang w:val="vi-VN"/>
        </w:rPr>
        <w:t xml:space="preserve"> sản phẩm mới như </w:t>
      </w:r>
      <w:r w:rsidR="00B7340E" w:rsidRPr="00473A19">
        <w:rPr>
          <w:rFonts w:ascii="Times New Roman" w:hAnsi="Times New Roman"/>
          <w:sz w:val="24"/>
          <w:szCs w:val="24"/>
          <w:lang w:val="vi-VN"/>
        </w:rPr>
        <w:t>tham gia thị trường chứng khoán phái sinh, c</w:t>
      </w:r>
      <w:r w:rsidR="00B7340E">
        <w:rPr>
          <w:rFonts w:ascii="Times New Roman" w:hAnsi="Times New Roman"/>
          <w:sz w:val="24"/>
          <w:szCs w:val="24"/>
          <w:lang w:val="vi-VN"/>
        </w:rPr>
        <w:t>hứng quyền có đảm bảo để</w:t>
      </w:r>
      <w:r w:rsidR="00B7340E" w:rsidRPr="000356A9">
        <w:rPr>
          <w:rFonts w:ascii="Times New Roman" w:hAnsi="Times New Roman"/>
          <w:sz w:val="24"/>
          <w:szCs w:val="24"/>
          <w:lang w:val="vi-VN"/>
        </w:rPr>
        <w:t xml:space="preserve"> theo kịp với sự phát triển của </w:t>
      </w:r>
      <w:r w:rsidR="00B7340E">
        <w:rPr>
          <w:rFonts w:ascii="Times New Roman" w:hAnsi="Times New Roman"/>
          <w:sz w:val="24"/>
          <w:szCs w:val="24"/>
          <w:lang w:val="vi-VN"/>
        </w:rPr>
        <w:t>thị trường.</w:t>
      </w:r>
      <w:r w:rsidR="00B7340E" w:rsidRPr="00473A19">
        <w:rPr>
          <w:rFonts w:ascii="Times New Roman" w:hAnsi="Times New Roman"/>
          <w:sz w:val="24"/>
          <w:szCs w:val="24"/>
          <w:lang w:val="vi-VN"/>
        </w:rPr>
        <w:t xml:space="preserve"> Tại ngày chốt thực hiện quyền ngày 02/07/2018, cổ phiếu IVS giao dịch khối lượng lớn, tăng trần đóng cửa tại mức giá 13.500 đồng/ cổ phầ</w:t>
      </w:r>
      <w:r w:rsidR="00511707">
        <w:rPr>
          <w:rFonts w:ascii="Times New Roman" w:hAnsi="Times New Roman"/>
          <w:sz w:val="24"/>
          <w:szCs w:val="24"/>
          <w:lang w:val="vi-VN"/>
        </w:rPr>
        <w:t>n. Trong</w:t>
      </w:r>
      <w:r w:rsidR="00511707" w:rsidRPr="00914A1A">
        <w:rPr>
          <w:rFonts w:ascii="Times New Roman" w:hAnsi="Times New Roman"/>
          <w:sz w:val="24"/>
          <w:szCs w:val="24"/>
          <w:lang w:val="vi-VN"/>
        </w:rPr>
        <w:t xml:space="preserve"> cuộc họp ĐHCĐ sẽ thông qua giá chào bán với mục tiêu</w:t>
      </w:r>
      <w:r w:rsidR="00B7340E" w:rsidRPr="00473A19">
        <w:rPr>
          <w:rFonts w:ascii="Times New Roman" w:hAnsi="Times New Roman"/>
          <w:sz w:val="24"/>
          <w:szCs w:val="24"/>
          <w:lang w:val="vi-VN"/>
        </w:rPr>
        <w:t xml:space="preserve"> đảm bảo lợi ích của cổ đông hiện hữ</w:t>
      </w:r>
      <w:r w:rsidR="00511707">
        <w:rPr>
          <w:rFonts w:ascii="Times New Roman" w:hAnsi="Times New Roman"/>
          <w:sz w:val="24"/>
          <w:szCs w:val="24"/>
          <w:lang w:val="vi-VN"/>
        </w:rPr>
        <w:t>u</w:t>
      </w:r>
      <w:r w:rsidR="00511707" w:rsidRPr="00914A1A">
        <w:rPr>
          <w:rFonts w:ascii="Times New Roman" w:hAnsi="Times New Roman"/>
          <w:sz w:val="24"/>
          <w:szCs w:val="24"/>
          <w:lang w:val="vi-VN"/>
        </w:rPr>
        <w:t>.</w:t>
      </w:r>
    </w:p>
    <w:p w:rsidR="003555AF" w:rsidRDefault="00E01D7B" w:rsidP="00A41D0B">
      <w:pPr>
        <w:spacing w:after="0" w:line="360" w:lineRule="auto"/>
        <w:jc w:val="both"/>
        <w:rPr>
          <w:rFonts w:ascii="Times New Roman" w:hAnsi="Times New Roman"/>
          <w:b/>
          <w:iCs/>
          <w:sz w:val="24"/>
          <w:szCs w:val="24"/>
          <w:lang w:val="pt-BR" w:eastAsia="zh-CN"/>
        </w:rPr>
      </w:pPr>
      <w:r w:rsidRPr="00A41D0B">
        <w:rPr>
          <w:rFonts w:ascii="Times New Roman" w:hAnsi="Times New Roman"/>
          <w:b/>
          <w:sz w:val="24"/>
          <w:lang w:val="es-ES"/>
        </w:rPr>
        <w:t xml:space="preserve">3.6. </w:t>
      </w:r>
      <w:r w:rsidRPr="006A5D44">
        <w:rPr>
          <w:rFonts w:ascii="Times New Roman" w:hAnsi="Times New Roman"/>
          <w:b/>
          <w:iCs/>
          <w:sz w:val="24"/>
          <w:szCs w:val="24"/>
          <w:lang w:val="pt-BR"/>
        </w:rPr>
        <w:t>Đánh giá mức độ pha loãng cổ phần dự kiến sau khi phát hành:</w:t>
      </w:r>
    </w:p>
    <w:p w:rsidR="006D2D03" w:rsidRDefault="00E01D7B" w:rsidP="005E5544">
      <w:pPr>
        <w:spacing w:after="0" w:line="360" w:lineRule="auto"/>
        <w:ind w:left="360"/>
        <w:jc w:val="both"/>
        <w:rPr>
          <w:rFonts w:ascii="Times New Roman" w:hAnsi="Times New Roman"/>
          <w:sz w:val="24"/>
          <w:lang w:val="es-ES" w:eastAsia="zh-CN"/>
        </w:rPr>
      </w:pPr>
      <w:bookmarkStart w:id="1" w:name="_Toc409426109"/>
      <w:bookmarkStart w:id="2" w:name="_Toc409426255"/>
      <w:r w:rsidRPr="006A5D44">
        <w:rPr>
          <w:rFonts w:ascii="Times New Roman" w:hAnsi="Times New Roman"/>
          <w:sz w:val="24"/>
          <w:lang w:val="pt-BR"/>
        </w:rPr>
        <w:t>P</w:t>
      </w:r>
      <w:r w:rsidRPr="00483F03">
        <w:rPr>
          <w:rFonts w:ascii="Times New Roman" w:hAnsi="Times New Roman"/>
          <w:sz w:val="24"/>
          <w:lang w:val="es-ES"/>
        </w:rPr>
        <w:t xml:space="preserve">ha loãng cổ phiếu là kết quả của việc phát hành thêm cổ phiếu phổ thông của một doanh nghiệp. </w:t>
      </w:r>
    </w:p>
    <w:p w:rsidR="00E01D7B" w:rsidRDefault="00E01D7B" w:rsidP="006D2D03">
      <w:pPr>
        <w:spacing w:after="0" w:line="360" w:lineRule="auto"/>
        <w:ind w:left="360"/>
        <w:jc w:val="both"/>
        <w:rPr>
          <w:rFonts w:ascii="Times New Roman" w:hAnsi="Times New Roman"/>
          <w:sz w:val="24"/>
          <w:lang w:val="es-ES" w:eastAsia="zh-CN"/>
        </w:rPr>
      </w:pPr>
      <w:r w:rsidRPr="00483F03">
        <w:rPr>
          <w:rFonts w:ascii="Times New Roman" w:hAnsi="Times New Roman"/>
          <w:sz w:val="24"/>
          <w:lang w:val="es-ES"/>
        </w:rPr>
        <w:t>Việc pha loãng cổ phiếu có thể gây ra ảnh hưởng:</w:t>
      </w:r>
      <w:bookmarkEnd w:id="1"/>
      <w:bookmarkEnd w:id="2"/>
      <w:r w:rsidRPr="00483F03">
        <w:rPr>
          <w:rFonts w:ascii="Times New Roman" w:hAnsi="Times New Roman"/>
          <w:sz w:val="24"/>
          <w:lang w:val="es-ES"/>
        </w:rPr>
        <w:t xml:space="preserve"> </w:t>
      </w:r>
    </w:p>
    <w:p w:rsidR="00E01D7B" w:rsidRDefault="00E01D7B" w:rsidP="00A41D0B">
      <w:pPr>
        <w:spacing w:after="0" w:line="360" w:lineRule="auto"/>
        <w:ind w:left="360"/>
        <w:jc w:val="both"/>
        <w:rPr>
          <w:rFonts w:ascii="Times New Roman" w:hAnsi="Times New Roman"/>
          <w:sz w:val="24"/>
          <w:lang w:val="es-ES" w:eastAsia="zh-CN"/>
        </w:rPr>
      </w:pPr>
      <w:bookmarkStart w:id="3" w:name="_Toc409426110"/>
      <w:bookmarkStart w:id="4" w:name="_Toc409426256"/>
      <w:r w:rsidRPr="00483F03">
        <w:rPr>
          <w:rFonts w:ascii="Times New Roman" w:hAnsi="Times New Roman"/>
          <w:sz w:val="24"/>
          <w:lang w:val="es-ES"/>
        </w:rPr>
        <w:t xml:space="preserve">-  </w:t>
      </w:r>
      <w:r w:rsidRPr="00483F03">
        <w:rPr>
          <w:rFonts w:ascii="Times New Roman" w:hAnsi="Times New Roman"/>
          <w:sz w:val="24"/>
          <w:lang w:val="es-ES"/>
        </w:rPr>
        <w:tab/>
        <w:t>Giá trị giao dịch của mỗi cổ phiếu sẽ được điều chỉnh căn cứ vào giá phát hành đợt cổ phiếu mới;</w:t>
      </w:r>
      <w:bookmarkEnd w:id="3"/>
      <w:bookmarkEnd w:id="4"/>
      <w:r w:rsidRPr="00483F03">
        <w:rPr>
          <w:rFonts w:ascii="Times New Roman" w:hAnsi="Times New Roman"/>
          <w:sz w:val="24"/>
          <w:lang w:val="es-ES"/>
        </w:rPr>
        <w:t xml:space="preserve"> </w:t>
      </w:r>
    </w:p>
    <w:p w:rsidR="00CC689B" w:rsidRPr="00483F03" w:rsidRDefault="00E01D7B" w:rsidP="005E5544">
      <w:pPr>
        <w:spacing w:after="0" w:line="360" w:lineRule="auto"/>
        <w:ind w:left="360"/>
        <w:jc w:val="both"/>
        <w:rPr>
          <w:rFonts w:ascii="Times New Roman" w:hAnsi="Times New Roman"/>
          <w:sz w:val="24"/>
          <w:lang w:val="es-ES" w:eastAsia="zh-CN"/>
        </w:rPr>
      </w:pPr>
      <w:bookmarkStart w:id="5" w:name="_Toc409426111"/>
      <w:bookmarkStart w:id="6" w:name="_Toc409426257"/>
      <w:r w:rsidRPr="00483F03">
        <w:rPr>
          <w:rFonts w:ascii="Times New Roman" w:hAnsi="Times New Roman"/>
          <w:sz w:val="24"/>
          <w:lang w:val="es-ES"/>
        </w:rPr>
        <w:t xml:space="preserve">-  </w:t>
      </w:r>
      <w:r w:rsidRPr="00483F03">
        <w:rPr>
          <w:rFonts w:ascii="Times New Roman" w:hAnsi="Times New Roman"/>
          <w:sz w:val="24"/>
          <w:lang w:val="es-ES"/>
        </w:rPr>
        <w:tab/>
        <w:t>Phần trăm sở hữu hay quyền bỏ phiếu của các cổ đông hiện thời có thể giảm xuống;</w:t>
      </w:r>
      <w:bookmarkEnd w:id="5"/>
      <w:bookmarkEnd w:id="6"/>
      <w:r w:rsidRPr="00483F03">
        <w:rPr>
          <w:rFonts w:ascii="Times New Roman" w:hAnsi="Times New Roman"/>
          <w:sz w:val="24"/>
          <w:lang w:val="es-ES"/>
        </w:rPr>
        <w:t xml:space="preserve"> </w:t>
      </w:r>
    </w:p>
    <w:p w:rsidR="00E01D7B" w:rsidRDefault="00E01D7B" w:rsidP="00A41D0B">
      <w:pPr>
        <w:spacing w:after="0" w:line="360" w:lineRule="auto"/>
        <w:ind w:left="360"/>
        <w:jc w:val="both"/>
        <w:rPr>
          <w:rFonts w:ascii="Times New Roman" w:hAnsi="Times New Roman"/>
          <w:sz w:val="24"/>
          <w:lang w:val="es-ES" w:eastAsia="zh-CN"/>
        </w:rPr>
      </w:pPr>
      <w:bookmarkStart w:id="7" w:name="_Toc409426112"/>
      <w:bookmarkStart w:id="8" w:name="_Toc409426258"/>
      <w:r w:rsidRPr="00483F03">
        <w:rPr>
          <w:rFonts w:ascii="Times New Roman" w:hAnsi="Times New Roman"/>
          <w:sz w:val="24"/>
          <w:lang w:val="es-ES"/>
        </w:rPr>
        <w:lastRenderedPageBreak/>
        <w:t xml:space="preserve">-  </w:t>
      </w:r>
      <w:r w:rsidRPr="00483F03">
        <w:rPr>
          <w:rFonts w:ascii="Times New Roman" w:hAnsi="Times New Roman"/>
          <w:sz w:val="24"/>
          <w:lang w:val="es-ES"/>
        </w:rPr>
        <w:tab/>
        <w:t>Thu nhập cơ bản trên mỗi cổ phiếu (EPS) có thể suy giảm do thu nhập được chia cho số lượng cổ phiếu lớn hơn;</w:t>
      </w:r>
      <w:bookmarkEnd w:id="7"/>
      <w:bookmarkEnd w:id="8"/>
      <w:r w:rsidRPr="00483F03">
        <w:rPr>
          <w:rFonts w:ascii="Times New Roman" w:hAnsi="Times New Roman"/>
          <w:sz w:val="24"/>
          <w:lang w:val="es-ES"/>
        </w:rPr>
        <w:t xml:space="preserve"> </w:t>
      </w:r>
    </w:p>
    <w:p w:rsidR="00E01D7B" w:rsidRDefault="00E01D7B" w:rsidP="00A41D0B">
      <w:pPr>
        <w:spacing w:after="0" w:line="360" w:lineRule="auto"/>
        <w:ind w:left="360"/>
        <w:jc w:val="both"/>
        <w:rPr>
          <w:rFonts w:ascii="Times New Roman" w:hAnsi="Times New Roman"/>
          <w:sz w:val="24"/>
          <w:lang w:val="es-ES" w:eastAsia="zh-CN"/>
        </w:rPr>
      </w:pPr>
      <w:bookmarkStart w:id="9" w:name="_Toc409426113"/>
      <w:bookmarkStart w:id="10" w:name="_Toc409426259"/>
      <w:r w:rsidRPr="00483F03">
        <w:rPr>
          <w:rFonts w:ascii="Times New Roman" w:hAnsi="Times New Roman"/>
          <w:sz w:val="24"/>
          <w:lang w:val="es-ES"/>
        </w:rPr>
        <w:t xml:space="preserve">-  </w:t>
      </w:r>
      <w:r w:rsidRPr="00483F03">
        <w:rPr>
          <w:rFonts w:ascii="Times New Roman" w:hAnsi="Times New Roman"/>
          <w:sz w:val="24"/>
          <w:lang w:val="es-ES"/>
        </w:rPr>
        <w:tab/>
        <w:t>Giá trị sổ sách trên mỗi cổ phiếu (BVPS) có thể giảm do số lượng cổ phiếu tăng.</w:t>
      </w:r>
      <w:bookmarkEnd w:id="9"/>
      <w:bookmarkEnd w:id="10"/>
      <w:r w:rsidRPr="00483F03">
        <w:rPr>
          <w:rFonts w:ascii="Times New Roman" w:hAnsi="Times New Roman"/>
          <w:sz w:val="24"/>
          <w:lang w:val="es-ES"/>
        </w:rPr>
        <w:t xml:space="preserve"> </w:t>
      </w:r>
    </w:p>
    <w:p w:rsidR="00CC689B" w:rsidRPr="00483F03" w:rsidRDefault="00CC689B" w:rsidP="00A41D0B">
      <w:pPr>
        <w:spacing w:after="0" w:line="360" w:lineRule="auto"/>
        <w:ind w:left="360"/>
        <w:jc w:val="both"/>
        <w:rPr>
          <w:rFonts w:ascii="Times New Roman" w:hAnsi="Times New Roman"/>
          <w:sz w:val="24"/>
          <w:lang w:val="es-ES" w:eastAsia="zh-CN"/>
        </w:rPr>
      </w:pPr>
    </w:p>
    <w:p w:rsidR="00E01D7B" w:rsidRPr="00483F03" w:rsidRDefault="00E01D7B" w:rsidP="00A41D0B">
      <w:pPr>
        <w:spacing w:after="0" w:line="360" w:lineRule="auto"/>
        <w:ind w:left="360"/>
        <w:jc w:val="both"/>
        <w:rPr>
          <w:rFonts w:ascii="Times New Roman" w:hAnsi="Times New Roman"/>
          <w:sz w:val="24"/>
          <w:lang w:val="es-ES"/>
        </w:rPr>
      </w:pPr>
      <w:bookmarkStart w:id="11" w:name="_Toc409426114"/>
      <w:bookmarkStart w:id="12" w:name="_Toc409426260"/>
      <w:r w:rsidRPr="00483F03">
        <w:rPr>
          <w:rFonts w:ascii="Times New Roman" w:hAnsi="Times New Roman"/>
          <w:sz w:val="24"/>
          <w:lang w:val="es-ES"/>
        </w:rPr>
        <w:t>Cụ thể, tại thời điểm chốt danh sách thực hiện quyền mua cổ phiếu phát hành thêm của cổ đông hiện hữu, giá của cổ phiếu Công ty sẽ được điều chỉnh kỹ thuật theo công thức sau:</w:t>
      </w:r>
      <w:bookmarkEnd w:id="11"/>
      <w:bookmarkEnd w:id="12"/>
    </w:p>
    <w:p w:rsidR="00E01D7B" w:rsidRPr="00483F03" w:rsidRDefault="00E01D7B" w:rsidP="00961A56">
      <w:pPr>
        <w:spacing w:after="0" w:line="360" w:lineRule="auto"/>
        <w:ind w:left="360"/>
        <w:jc w:val="center"/>
        <w:rPr>
          <w:rFonts w:ascii="Times New Roman" w:hAnsi="Times New Roman"/>
          <w:sz w:val="24"/>
          <w:lang w:val="es-ES"/>
        </w:rPr>
      </w:pPr>
      <w:r w:rsidRPr="00483F03">
        <w:rPr>
          <w:rFonts w:ascii="Times New Roman" w:hAnsi="Times New Roman"/>
          <w:noProof/>
          <w:sz w:val="24"/>
        </w:rPr>
        <w:drawing>
          <wp:inline distT="0" distB="0" distL="0" distR="0">
            <wp:extent cx="4143375" cy="742950"/>
            <wp:effectExtent l="19050" t="0" r="9525" b="0"/>
            <wp:docPr id="1" name="Picture 1" descr="MK va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K value"/>
                    <pic:cNvPicPr>
                      <a:picLocks noChangeAspect="1" noChangeArrowheads="1"/>
                    </pic:cNvPicPr>
                  </pic:nvPicPr>
                  <pic:blipFill>
                    <a:blip r:embed="rId9" cstate="print"/>
                    <a:srcRect/>
                    <a:stretch>
                      <a:fillRect/>
                    </a:stretch>
                  </pic:blipFill>
                  <pic:spPr bwMode="auto">
                    <a:xfrm>
                      <a:off x="0" y="0"/>
                      <a:ext cx="4143375" cy="742950"/>
                    </a:xfrm>
                    <a:prstGeom prst="rect">
                      <a:avLst/>
                    </a:prstGeom>
                    <a:noFill/>
                    <a:ln w="9525">
                      <a:noFill/>
                      <a:miter lim="800000"/>
                      <a:headEnd/>
                      <a:tailEnd/>
                    </a:ln>
                  </pic:spPr>
                </pic:pic>
              </a:graphicData>
            </a:graphic>
          </wp:inline>
        </w:drawing>
      </w:r>
    </w:p>
    <w:p w:rsidR="00E01D7B" w:rsidRPr="00483F03" w:rsidRDefault="00E01D7B" w:rsidP="00A41D0B">
      <w:pPr>
        <w:spacing w:after="0" w:line="360" w:lineRule="auto"/>
        <w:ind w:left="360"/>
        <w:jc w:val="both"/>
        <w:rPr>
          <w:rFonts w:ascii="Times New Roman" w:hAnsi="Times New Roman"/>
          <w:sz w:val="24"/>
          <w:lang w:val="es-ES"/>
        </w:rPr>
      </w:pPr>
      <w:bookmarkStart w:id="13" w:name="_Toc409426115"/>
      <w:bookmarkStart w:id="14" w:name="_Toc409426261"/>
      <w:r w:rsidRPr="00483F03">
        <w:rPr>
          <w:rFonts w:ascii="Times New Roman" w:hAnsi="Times New Roman"/>
          <w:sz w:val="24"/>
          <w:lang w:val="es-ES"/>
        </w:rPr>
        <w:t>Trong đó:</w:t>
      </w:r>
      <w:bookmarkEnd w:id="13"/>
      <w:bookmarkEnd w:id="14"/>
      <w:r w:rsidRPr="00483F03">
        <w:rPr>
          <w:rFonts w:ascii="Times New Roman" w:hAnsi="Times New Roman"/>
          <w:sz w:val="24"/>
          <w:lang w:val="es-ES"/>
        </w:rPr>
        <w:t xml:space="preserve"> </w:t>
      </w:r>
    </w:p>
    <w:p w:rsidR="00E01D7B" w:rsidRPr="00483F03" w:rsidRDefault="00E01D7B" w:rsidP="00A41D0B">
      <w:pPr>
        <w:spacing w:after="0" w:line="360" w:lineRule="auto"/>
        <w:ind w:left="360"/>
        <w:jc w:val="both"/>
        <w:rPr>
          <w:rFonts w:ascii="Times New Roman" w:hAnsi="Times New Roman"/>
          <w:sz w:val="24"/>
          <w:lang w:val="es-ES"/>
        </w:rPr>
      </w:pPr>
      <w:bookmarkStart w:id="15" w:name="_Toc409426116"/>
      <w:bookmarkStart w:id="16" w:name="_Toc409426262"/>
      <w:r w:rsidRPr="00483F03">
        <w:rPr>
          <w:rFonts w:ascii="Times New Roman" w:hAnsi="Times New Roman"/>
          <w:sz w:val="24"/>
          <w:lang w:val="es-ES"/>
        </w:rPr>
        <w:t>PR (t-1) là giá giao dịch của cổ phiếu trước ngày chốt danh sách thực hiện quyền</w:t>
      </w:r>
      <w:bookmarkEnd w:id="15"/>
      <w:bookmarkEnd w:id="16"/>
      <w:r w:rsidRPr="00483F03">
        <w:rPr>
          <w:rFonts w:ascii="Times New Roman" w:hAnsi="Times New Roman"/>
          <w:sz w:val="24"/>
          <w:lang w:val="es-ES"/>
        </w:rPr>
        <w:t xml:space="preserve"> </w:t>
      </w:r>
    </w:p>
    <w:p w:rsidR="00E01D7B" w:rsidRPr="00483F03" w:rsidRDefault="00E01D7B" w:rsidP="00A41D0B">
      <w:pPr>
        <w:spacing w:after="0" w:line="360" w:lineRule="auto"/>
        <w:ind w:left="360"/>
        <w:jc w:val="both"/>
        <w:rPr>
          <w:rFonts w:ascii="Times New Roman" w:hAnsi="Times New Roman"/>
          <w:sz w:val="24"/>
          <w:lang w:val="es-ES"/>
        </w:rPr>
      </w:pPr>
      <w:bookmarkStart w:id="17" w:name="_Toc409426117"/>
      <w:bookmarkStart w:id="18" w:name="_Toc409426263"/>
      <w:r w:rsidRPr="00483F03">
        <w:rPr>
          <w:rFonts w:ascii="Times New Roman" w:hAnsi="Times New Roman"/>
          <w:sz w:val="24"/>
          <w:lang w:val="es-ES"/>
        </w:rPr>
        <w:t>PR là giá phát hành thêm cho cổ đông hiện hữu.</w:t>
      </w:r>
      <w:bookmarkEnd w:id="17"/>
      <w:bookmarkEnd w:id="18"/>
      <w:r w:rsidRPr="00483F03">
        <w:rPr>
          <w:rFonts w:ascii="Times New Roman" w:hAnsi="Times New Roman"/>
          <w:sz w:val="24"/>
          <w:lang w:val="es-ES"/>
        </w:rPr>
        <w:t xml:space="preserve"> </w:t>
      </w:r>
    </w:p>
    <w:p w:rsidR="00E01D7B" w:rsidRPr="00483F03" w:rsidRDefault="00E01D7B" w:rsidP="00A41D0B">
      <w:pPr>
        <w:spacing w:after="0" w:line="360" w:lineRule="auto"/>
        <w:ind w:left="360"/>
        <w:jc w:val="both"/>
        <w:rPr>
          <w:rFonts w:ascii="Times New Roman" w:hAnsi="Times New Roman"/>
          <w:sz w:val="24"/>
          <w:lang w:val="es-ES"/>
        </w:rPr>
      </w:pPr>
      <w:bookmarkStart w:id="19" w:name="_Toc409426118"/>
      <w:bookmarkStart w:id="20" w:name="_Toc409426264"/>
      <w:r w:rsidRPr="00483F03">
        <w:rPr>
          <w:rFonts w:ascii="Times New Roman" w:hAnsi="Times New Roman"/>
          <w:sz w:val="24"/>
          <w:lang w:val="es-ES"/>
        </w:rPr>
        <w:t>I1 là tỷ lệ vốn tăng</w:t>
      </w:r>
      <w:bookmarkEnd w:id="19"/>
      <w:bookmarkEnd w:id="20"/>
      <w:r w:rsidRPr="00483F03">
        <w:rPr>
          <w:rFonts w:ascii="Times New Roman" w:hAnsi="Times New Roman"/>
          <w:sz w:val="24"/>
          <w:lang w:val="es-ES"/>
        </w:rPr>
        <w:t xml:space="preserve"> </w:t>
      </w:r>
    </w:p>
    <w:p w:rsidR="00E01D7B" w:rsidRPr="00483F03" w:rsidRDefault="00E01D7B" w:rsidP="00A41D0B">
      <w:pPr>
        <w:spacing w:after="0" w:line="360" w:lineRule="auto"/>
        <w:ind w:left="360"/>
        <w:jc w:val="both"/>
        <w:rPr>
          <w:rFonts w:ascii="Times New Roman" w:hAnsi="Times New Roman"/>
          <w:sz w:val="24"/>
          <w:lang w:val="es-ES"/>
        </w:rPr>
      </w:pPr>
      <w:bookmarkStart w:id="21" w:name="_Toc409426119"/>
      <w:bookmarkStart w:id="22" w:name="_Toc409426265"/>
      <w:r w:rsidRPr="00483F03">
        <w:rPr>
          <w:rFonts w:ascii="Times New Roman" w:hAnsi="Times New Roman"/>
          <w:sz w:val="24"/>
          <w:u w:val="single"/>
          <w:lang w:val="es-ES"/>
        </w:rPr>
        <w:t>Ví dụ</w:t>
      </w:r>
      <w:r w:rsidRPr="00483F03">
        <w:rPr>
          <w:rFonts w:ascii="Times New Roman" w:hAnsi="Times New Roman"/>
          <w:sz w:val="24"/>
          <w:lang w:val="es-ES"/>
        </w:rPr>
        <w:t>: Giá giao dịch của cổ phiế</w:t>
      </w:r>
      <w:r w:rsidR="0035018C">
        <w:rPr>
          <w:rFonts w:ascii="Times New Roman" w:hAnsi="Times New Roman"/>
          <w:sz w:val="24"/>
          <w:lang w:val="es-ES"/>
        </w:rPr>
        <w:t>u IVS ngày</w:t>
      </w:r>
      <w:r w:rsidRPr="00483F03">
        <w:rPr>
          <w:rFonts w:ascii="Times New Roman" w:hAnsi="Times New Roman"/>
          <w:sz w:val="24"/>
          <w:lang w:val="es-ES"/>
        </w:rPr>
        <w:t xml:space="preserve"> chốt danh sách thực hiện quyền </w:t>
      </w:r>
      <w:r>
        <w:rPr>
          <w:rFonts w:ascii="Times New Roman" w:hAnsi="Times New Roman"/>
          <w:sz w:val="24"/>
          <w:lang w:val="es-ES"/>
        </w:rPr>
        <w:t xml:space="preserve">là </w:t>
      </w:r>
      <w:r w:rsidR="00A41D0B">
        <w:rPr>
          <w:rFonts w:ascii="Times New Roman" w:hAnsi="Times New Roman"/>
          <w:sz w:val="24"/>
          <w:lang w:val="es-ES"/>
        </w:rPr>
        <w:t>13.500</w:t>
      </w:r>
      <w:r w:rsidRPr="00483F03">
        <w:rPr>
          <w:rFonts w:ascii="Times New Roman" w:hAnsi="Times New Roman"/>
          <w:sz w:val="24"/>
          <w:lang w:val="es-ES"/>
        </w:rPr>
        <w:t xml:space="preserve"> đồng/ cổ phiếu. </w:t>
      </w:r>
      <w:r w:rsidR="00EB30AC">
        <w:rPr>
          <w:rFonts w:ascii="Times New Roman" w:hAnsi="Times New Roman"/>
          <w:sz w:val="24"/>
          <w:lang w:val="es-ES"/>
        </w:rPr>
        <w:t>Giả định</w:t>
      </w:r>
      <w:r w:rsidR="008F51D5">
        <w:rPr>
          <w:rFonts w:ascii="Times New Roman" w:hAnsi="Times New Roman"/>
          <w:sz w:val="24"/>
          <w:lang w:val="es-ES"/>
        </w:rPr>
        <w:t>,</w:t>
      </w:r>
      <w:r w:rsidR="00EB30AC">
        <w:rPr>
          <w:rFonts w:ascii="Times New Roman" w:hAnsi="Times New Roman"/>
          <w:sz w:val="24"/>
          <w:lang w:val="es-ES"/>
        </w:rPr>
        <w:t xml:space="preserve"> với g</w:t>
      </w:r>
      <w:r w:rsidRPr="00483F03">
        <w:rPr>
          <w:rFonts w:ascii="Times New Roman" w:hAnsi="Times New Roman"/>
          <w:sz w:val="24"/>
          <w:lang w:val="es-ES"/>
        </w:rPr>
        <w:t>iá phát hành thêm</w:t>
      </w:r>
      <w:r w:rsidR="00EB30AC">
        <w:rPr>
          <w:rFonts w:ascii="Times New Roman" w:hAnsi="Times New Roman"/>
          <w:sz w:val="24"/>
          <w:lang w:val="es-ES"/>
        </w:rPr>
        <w:t xml:space="preserve"> là </w:t>
      </w:r>
      <w:r w:rsidR="00511707">
        <w:rPr>
          <w:rFonts w:ascii="Times New Roman" w:hAnsi="Times New Roman"/>
          <w:sz w:val="24"/>
          <w:lang w:val="es-ES"/>
        </w:rPr>
        <w:t>11.000</w:t>
      </w:r>
      <w:r w:rsidRPr="00483F03">
        <w:rPr>
          <w:rFonts w:ascii="Times New Roman" w:hAnsi="Times New Roman"/>
          <w:sz w:val="24"/>
          <w:lang w:val="es-ES"/>
        </w:rPr>
        <w:t xml:space="preserve"> đồng/ cổ phiếu. Tỷ lệ tăng vốn là </w:t>
      </w:r>
      <w:r w:rsidR="00723917">
        <w:rPr>
          <w:rFonts w:ascii="Times New Roman" w:hAnsi="Times New Roman"/>
          <w:sz w:val="24"/>
          <w:lang w:val="es-ES"/>
        </w:rPr>
        <w:t>4,412</w:t>
      </w:r>
      <w:r w:rsidRPr="00483F03">
        <w:rPr>
          <w:rFonts w:ascii="Times New Roman" w:hAnsi="Times New Roman"/>
          <w:sz w:val="24"/>
          <w:lang w:val="es-ES"/>
        </w:rPr>
        <w:t xml:space="preserve"> lần. Như vậy </w:t>
      </w:r>
      <w:r>
        <w:rPr>
          <w:rFonts w:ascii="Times New Roman" w:hAnsi="Times New Roman"/>
          <w:sz w:val="24"/>
          <w:lang w:val="es-ES"/>
        </w:rPr>
        <w:t xml:space="preserve">theo quy định </w:t>
      </w:r>
      <w:r w:rsidRPr="00483F03">
        <w:rPr>
          <w:rFonts w:ascii="Times New Roman" w:hAnsi="Times New Roman"/>
          <w:sz w:val="24"/>
          <w:lang w:val="es-ES"/>
        </w:rPr>
        <w:t>giá thị trường</w:t>
      </w:r>
      <w:r>
        <w:rPr>
          <w:rFonts w:ascii="Times New Roman" w:hAnsi="Times New Roman"/>
          <w:sz w:val="24"/>
          <w:lang w:val="es-ES"/>
        </w:rPr>
        <w:t xml:space="preserve"> sẽ điều chỉnh</w:t>
      </w:r>
      <w:bookmarkEnd w:id="21"/>
      <w:bookmarkEnd w:id="22"/>
      <w:r w:rsidR="00B80E48">
        <w:rPr>
          <w:rFonts w:ascii="Times New Roman" w:hAnsi="Times New Roman"/>
          <w:sz w:val="24"/>
          <w:lang w:val="es-ES"/>
        </w:rPr>
        <w:t xml:space="preserve"> giảm.</w:t>
      </w:r>
    </w:p>
    <w:p w:rsidR="00E01D7B" w:rsidRPr="00483F03" w:rsidRDefault="00E01D7B" w:rsidP="00A41D0B">
      <w:pPr>
        <w:spacing w:after="0" w:line="360" w:lineRule="auto"/>
        <w:ind w:left="360"/>
        <w:jc w:val="both"/>
        <w:rPr>
          <w:rFonts w:ascii="Times New Roman" w:hAnsi="Times New Roman"/>
          <w:sz w:val="24"/>
          <w:lang w:val="es-ES"/>
        </w:rPr>
      </w:pPr>
      <w:bookmarkStart w:id="23" w:name="_Toc409426121"/>
      <w:bookmarkStart w:id="24" w:name="_Toc409426267"/>
      <w:r w:rsidRPr="00483F03">
        <w:rPr>
          <w:rFonts w:ascii="Times New Roman" w:hAnsi="Times New Roman"/>
          <w:sz w:val="24"/>
          <w:lang w:val="es-ES"/>
        </w:rPr>
        <w:t>Việc phát hành một lượng lớn cổ phiếu ra thị trường cho cổ đông hiện hữu tạo ra một lượng cung lớn trên thị trường và có thể vượt quá khả năng hấp thụ của cổ đông. Đối với các cổ đông từ chối quyền mua, tỷ lệ sở hữu cổ phiếu hay quyền bỏ phiếu của các cổ đông hiện hữu sẽ bị giảm xuống.</w:t>
      </w:r>
      <w:bookmarkEnd w:id="23"/>
      <w:bookmarkEnd w:id="24"/>
    </w:p>
    <w:p w:rsidR="00E01D7B" w:rsidRPr="00483F03" w:rsidRDefault="00E01D7B" w:rsidP="009B5920">
      <w:pPr>
        <w:spacing w:after="0" w:line="360" w:lineRule="auto"/>
        <w:ind w:left="360"/>
        <w:jc w:val="both"/>
        <w:rPr>
          <w:rFonts w:ascii="Times New Roman" w:hAnsi="Times New Roman"/>
          <w:sz w:val="24"/>
          <w:lang w:val="es-ES"/>
        </w:rPr>
      </w:pPr>
      <w:bookmarkStart w:id="25" w:name="_Toc409426122"/>
      <w:bookmarkStart w:id="26" w:name="_Toc409426268"/>
      <w:r w:rsidRPr="00483F03">
        <w:rPr>
          <w:rFonts w:ascii="Times New Roman" w:hAnsi="Times New Roman"/>
          <w:sz w:val="24"/>
          <w:lang w:val="es-ES"/>
        </w:rPr>
        <w:t>Ngoài ra, chỉ số thu nhập trên mỗi cổ phần (EPS) cũng sẽ giảm do tổng số lượng cổ phần lưu hành tăng lên so với hiện tại và việc sử dụng vốn thu được từ đợt phát hành cho mục đích tăng vốn lưu động sẽ chưa tạo ra ngay doanh thu, lợi nhuận như kỳ vọng.</w:t>
      </w:r>
      <w:bookmarkEnd w:id="25"/>
      <w:bookmarkEnd w:id="26"/>
    </w:p>
    <w:p w:rsidR="00E01D7B" w:rsidRPr="00483F03" w:rsidRDefault="00E01D7B" w:rsidP="00A41D0B">
      <w:pPr>
        <w:spacing w:after="0" w:line="360" w:lineRule="auto"/>
        <w:ind w:left="360"/>
        <w:jc w:val="both"/>
        <w:rPr>
          <w:rFonts w:ascii="Times New Roman" w:hAnsi="Times New Roman"/>
          <w:sz w:val="24"/>
          <w:lang w:val="es-ES"/>
        </w:rPr>
      </w:pPr>
      <w:bookmarkStart w:id="27" w:name="_Toc409426123"/>
      <w:bookmarkStart w:id="28" w:name="_Toc409426269"/>
      <w:r w:rsidRPr="00483F03">
        <w:rPr>
          <w:rFonts w:ascii="Times New Roman" w:hAnsi="Times New Roman"/>
          <w:sz w:val="24"/>
          <w:lang w:val="es-ES"/>
        </w:rPr>
        <w:t>Khi đó, EPS được tính như sau:</w:t>
      </w:r>
    </w:p>
    <w:p w:rsidR="00E01D7B" w:rsidRPr="00DD6F96" w:rsidRDefault="00E01D7B" w:rsidP="00961A56">
      <w:pPr>
        <w:spacing w:after="0" w:line="360" w:lineRule="auto"/>
        <w:ind w:left="360"/>
        <w:jc w:val="center"/>
        <w:rPr>
          <w:rFonts w:ascii="Times New Roman" w:hAnsi="Times New Roman"/>
          <w:color w:val="000000" w:themeColor="text1"/>
          <w:sz w:val="24"/>
          <w:lang w:val="es-ES"/>
        </w:rPr>
      </w:pPr>
      <w:r w:rsidRPr="00DD6F96">
        <w:rPr>
          <w:rFonts w:ascii="Times New Roman" w:hAnsi="Times New Roman"/>
          <w:noProof/>
          <w:color w:val="000000" w:themeColor="text1"/>
          <w:sz w:val="24"/>
        </w:rPr>
        <w:drawing>
          <wp:inline distT="0" distB="0" distL="0" distR="0">
            <wp:extent cx="4857750" cy="628650"/>
            <wp:effectExtent l="19050" t="0" r="0" b="0"/>
            <wp:docPr id="2" name="Picture 2" descr="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s"/>
                    <pic:cNvPicPr>
                      <a:picLocks noChangeAspect="1" noChangeArrowheads="1"/>
                    </pic:cNvPicPr>
                  </pic:nvPicPr>
                  <pic:blipFill>
                    <a:blip r:embed="rId10" cstate="print"/>
                    <a:srcRect/>
                    <a:stretch>
                      <a:fillRect/>
                    </a:stretch>
                  </pic:blipFill>
                  <pic:spPr bwMode="auto">
                    <a:xfrm>
                      <a:off x="0" y="0"/>
                      <a:ext cx="4857750" cy="628650"/>
                    </a:xfrm>
                    <a:prstGeom prst="rect">
                      <a:avLst/>
                    </a:prstGeom>
                    <a:noFill/>
                    <a:ln w="9525">
                      <a:noFill/>
                      <a:miter lim="800000"/>
                      <a:headEnd/>
                      <a:tailEnd/>
                    </a:ln>
                  </pic:spPr>
                </pic:pic>
              </a:graphicData>
            </a:graphic>
          </wp:inline>
        </w:drawing>
      </w:r>
      <w:bookmarkEnd w:id="27"/>
      <w:bookmarkEnd w:id="28"/>
    </w:p>
    <w:p w:rsidR="00E01D7B" w:rsidRPr="00483F03" w:rsidRDefault="00E01D7B" w:rsidP="00781FE9">
      <w:pPr>
        <w:spacing w:after="0" w:line="360" w:lineRule="auto"/>
        <w:ind w:left="360"/>
        <w:jc w:val="both"/>
        <w:rPr>
          <w:rFonts w:ascii="Times New Roman" w:hAnsi="Times New Roman"/>
          <w:sz w:val="24"/>
          <w:lang w:val="es-ES"/>
        </w:rPr>
      </w:pPr>
      <w:bookmarkStart w:id="29" w:name="_Toc409426124"/>
      <w:bookmarkStart w:id="30" w:name="_Toc409426270"/>
      <w:r w:rsidRPr="00DD6F96">
        <w:rPr>
          <w:rFonts w:ascii="Times New Roman" w:hAnsi="Times New Roman"/>
          <w:color w:val="000000" w:themeColor="text1"/>
          <w:sz w:val="24"/>
          <w:u w:val="single"/>
          <w:lang w:val="es-ES"/>
        </w:rPr>
        <w:t>Ví dụ</w:t>
      </w:r>
      <w:r w:rsidRPr="00DD6F96">
        <w:rPr>
          <w:rFonts w:ascii="Times New Roman" w:hAnsi="Times New Roman"/>
          <w:color w:val="000000" w:themeColor="text1"/>
          <w:sz w:val="24"/>
          <w:lang w:val="es-ES"/>
        </w:rPr>
        <w:t>: Tổng lợi nhuận sau thuế</w:t>
      </w:r>
      <w:r w:rsidR="00DD6F96" w:rsidRPr="00DD6F96">
        <w:rPr>
          <w:rFonts w:ascii="Times New Roman" w:hAnsi="Times New Roman"/>
          <w:color w:val="000000" w:themeColor="text1"/>
          <w:sz w:val="24"/>
          <w:lang w:val="es-ES"/>
        </w:rPr>
        <w:t xml:space="preserve"> lũy kế</w:t>
      </w:r>
      <w:r w:rsidR="00B80E48" w:rsidRPr="00DD6F96">
        <w:rPr>
          <w:rFonts w:ascii="Times New Roman" w:hAnsi="Times New Roman"/>
          <w:color w:val="000000" w:themeColor="text1"/>
          <w:sz w:val="24"/>
          <w:lang w:val="es-ES"/>
        </w:rPr>
        <w:t xml:space="preserve"> đế</w:t>
      </w:r>
      <w:r w:rsidR="00DD6F96" w:rsidRPr="00DD6F96">
        <w:rPr>
          <w:rFonts w:ascii="Times New Roman" w:hAnsi="Times New Roman"/>
          <w:color w:val="000000" w:themeColor="text1"/>
          <w:sz w:val="24"/>
          <w:lang w:val="es-ES"/>
        </w:rPr>
        <w:t>n 30/06/2018</w:t>
      </w:r>
      <w:r w:rsidRPr="00DD6F96">
        <w:rPr>
          <w:rFonts w:ascii="Times New Roman" w:hAnsi="Times New Roman"/>
          <w:color w:val="000000" w:themeColor="text1"/>
          <w:sz w:val="24"/>
          <w:lang w:val="es-ES"/>
        </w:rPr>
        <w:t xml:space="preserve"> của công ty IVS là  </w:t>
      </w:r>
      <w:r w:rsidR="00723917">
        <w:rPr>
          <w:rFonts w:ascii="Times New Roman" w:hAnsi="Times New Roman"/>
          <w:color w:val="000000" w:themeColor="text1"/>
          <w:sz w:val="24"/>
          <w:lang w:val="es-ES"/>
        </w:rPr>
        <w:t>576.794.346</w:t>
      </w:r>
      <w:r w:rsidRPr="00483F03">
        <w:rPr>
          <w:rFonts w:ascii="Times New Roman" w:hAnsi="Times New Roman"/>
          <w:sz w:val="24"/>
          <w:lang w:val="es-ES"/>
        </w:rPr>
        <w:t xml:space="preserve"> đồng. Và số cổ phần lưu hành tại thời điểm </w:t>
      </w:r>
      <w:r w:rsidR="0035018C">
        <w:rPr>
          <w:rFonts w:ascii="Times New Roman" w:hAnsi="Times New Roman"/>
          <w:sz w:val="24"/>
          <w:lang w:val="es-ES"/>
        </w:rPr>
        <w:t>30/06</w:t>
      </w:r>
      <w:r w:rsidR="00B80E48">
        <w:rPr>
          <w:rFonts w:ascii="Times New Roman" w:hAnsi="Times New Roman"/>
          <w:sz w:val="24"/>
          <w:lang w:val="es-ES"/>
        </w:rPr>
        <w:t>/2018</w:t>
      </w:r>
      <w:r w:rsidRPr="00483F03">
        <w:rPr>
          <w:rFonts w:ascii="Times New Roman" w:hAnsi="Times New Roman"/>
          <w:sz w:val="24"/>
          <w:lang w:val="es-ES"/>
        </w:rPr>
        <w:t xml:space="preserve"> là 34.000.000 cổ phần. Khi đó EPS trước đợt chào bán là</w:t>
      </w:r>
      <w:r w:rsidR="003555AF">
        <w:rPr>
          <w:rFonts w:ascii="Times New Roman" w:hAnsi="Times New Roman"/>
          <w:sz w:val="24"/>
          <w:lang w:val="es-ES"/>
        </w:rPr>
        <w:t xml:space="preserve"> </w:t>
      </w:r>
      <w:r w:rsidR="00723917">
        <w:rPr>
          <w:rFonts w:ascii="Times New Roman" w:hAnsi="Times New Roman"/>
          <w:sz w:val="24"/>
          <w:lang w:val="es-ES"/>
        </w:rPr>
        <w:t>16,965</w:t>
      </w:r>
      <w:r w:rsidRPr="00DD6F96">
        <w:rPr>
          <w:rFonts w:ascii="Times New Roman" w:hAnsi="Times New Roman"/>
          <w:color w:val="000000" w:themeColor="text1"/>
          <w:sz w:val="24"/>
          <w:lang w:val="es-ES"/>
        </w:rPr>
        <w:t xml:space="preserve"> đồng</w:t>
      </w:r>
      <w:r w:rsidR="003555AF">
        <w:rPr>
          <w:rFonts w:ascii="Times New Roman" w:hAnsi="Times New Roman"/>
          <w:sz w:val="24"/>
          <w:lang w:val="es-ES"/>
        </w:rPr>
        <w:t>/cổ phần</w:t>
      </w:r>
      <w:r w:rsidRPr="00483F03">
        <w:rPr>
          <w:rFonts w:ascii="Times New Roman" w:hAnsi="Times New Roman"/>
          <w:sz w:val="24"/>
          <w:lang w:val="es-ES"/>
        </w:rPr>
        <w:t xml:space="preserve">. Sau đợt chào bán, số cổ phần lưu hành của công ty dự kiến là </w:t>
      </w:r>
      <w:r w:rsidR="003555AF">
        <w:rPr>
          <w:rFonts w:ascii="Times New Roman" w:hAnsi="Times New Roman"/>
          <w:sz w:val="24"/>
          <w:lang w:val="es-ES"/>
        </w:rPr>
        <w:t>1</w:t>
      </w:r>
      <w:r w:rsidR="00781FE9">
        <w:rPr>
          <w:rFonts w:ascii="Times New Roman" w:hAnsi="Times New Roman"/>
          <w:sz w:val="24"/>
          <w:lang w:val="es-ES"/>
        </w:rPr>
        <w:t>5</w:t>
      </w:r>
      <w:r w:rsidR="003555AF">
        <w:rPr>
          <w:rFonts w:ascii="Times New Roman" w:hAnsi="Times New Roman"/>
          <w:sz w:val="24"/>
          <w:lang w:val="es-ES"/>
        </w:rPr>
        <w:t>0</w:t>
      </w:r>
      <w:r w:rsidRPr="00483F03">
        <w:rPr>
          <w:rFonts w:ascii="Times New Roman" w:hAnsi="Times New Roman"/>
          <w:sz w:val="24"/>
          <w:lang w:val="es-ES"/>
        </w:rPr>
        <w:t xml:space="preserve">.000.000 cổ phần. Do đó EPS sẽ giảm và có giá trị bằng </w:t>
      </w:r>
      <w:r w:rsidR="00723917">
        <w:rPr>
          <w:rFonts w:ascii="Times New Roman" w:hAnsi="Times New Roman"/>
          <w:sz w:val="24"/>
          <w:lang w:val="es-ES"/>
        </w:rPr>
        <w:t>3,845</w:t>
      </w:r>
      <w:r w:rsidRPr="00483F03">
        <w:rPr>
          <w:rFonts w:ascii="Times New Roman" w:hAnsi="Times New Roman"/>
          <w:sz w:val="24"/>
          <w:lang w:val="es-ES"/>
        </w:rPr>
        <w:t xml:space="preserve"> đồng/ cổ phần.</w:t>
      </w:r>
      <w:bookmarkEnd w:id="29"/>
      <w:bookmarkEnd w:id="30"/>
    </w:p>
    <w:p w:rsidR="00E01D7B" w:rsidRPr="00483F03" w:rsidRDefault="00E01D7B" w:rsidP="00A41D0B">
      <w:pPr>
        <w:spacing w:after="0" w:line="360" w:lineRule="auto"/>
        <w:ind w:left="360"/>
        <w:jc w:val="both"/>
        <w:rPr>
          <w:rFonts w:ascii="Times New Roman" w:hAnsi="Times New Roman"/>
          <w:sz w:val="24"/>
          <w:lang w:val="es-ES"/>
        </w:rPr>
      </w:pPr>
      <w:bookmarkStart w:id="31" w:name="_Toc409426125"/>
      <w:bookmarkStart w:id="32" w:name="_Toc409426271"/>
      <w:r w:rsidRPr="00483F03">
        <w:rPr>
          <w:rFonts w:ascii="Times New Roman" w:hAnsi="Times New Roman"/>
          <w:sz w:val="24"/>
          <w:lang w:val="es-ES"/>
        </w:rPr>
        <w:t>Việc phát hành thêm cổ phiếu cũng có thể khiến giá trị sổ sách trên mỗi cổ phiếu (BVPS) giảm khi số lượng cổ phiếu lưu hành tăng lên. Khi đó, BVPS sẽ được tính với công thức:</w:t>
      </w:r>
      <w:bookmarkEnd w:id="31"/>
      <w:bookmarkEnd w:id="32"/>
    </w:p>
    <w:p w:rsidR="00E01D7B" w:rsidRPr="00483F03" w:rsidRDefault="00E01D7B" w:rsidP="00961A56">
      <w:pPr>
        <w:spacing w:after="0" w:line="360" w:lineRule="auto"/>
        <w:ind w:left="360"/>
        <w:jc w:val="center"/>
        <w:rPr>
          <w:rFonts w:ascii="Times New Roman" w:hAnsi="Times New Roman"/>
          <w:sz w:val="24"/>
          <w:lang w:val="es-ES"/>
        </w:rPr>
      </w:pPr>
      <w:r w:rsidRPr="00483F03">
        <w:rPr>
          <w:rFonts w:ascii="Times New Roman" w:hAnsi="Times New Roman"/>
          <w:noProof/>
          <w:sz w:val="24"/>
        </w:rPr>
        <w:drawing>
          <wp:inline distT="0" distB="0" distL="0" distR="0">
            <wp:extent cx="5400675" cy="790575"/>
            <wp:effectExtent l="19050" t="0" r="9525" b="0"/>
            <wp:docPr id="3" name="Picture 3" descr="BV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VPS"/>
                    <pic:cNvPicPr>
                      <a:picLocks noChangeAspect="1" noChangeArrowheads="1"/>
                    </pic:cNvPicPr>
                  </pic:nvPicPr>
                  <pic:blipFill>
                    <a:blip r:embed="rId11" cstate="print"/>
                    <a:srcRect/>
                    <a:stretch>
                      <a:fillRect/>
                    </a:stretch>
                  </pic:blipFill>
                  <pic:spPr bwMode="auto">
                    <a:xfrm>
                      <a:off x="0" y="0"/>
                      <a:ext cx="5400675" cy="790575"/>
                    </a:xfrm>
                    <a:prstGeom prst="rect">
                      <a:avLst/>
                    </a:prstGeom>
                    <a:noFill/>
                    <a:ln w="9525">
                      <a:noFill/>
                      <a:miter lim="800000"/>
                      <a:headEnd/>
                      <a:tailEnd/>
                    </a:ln>
                  </pic:spPr>
                </pic:pic>
              </a:graphicData>
            </a:graphic>
          </wp:inline>
        </w:drawing>
      </w:r>
    </w:p>
    <w:p w:rsidR="00E01D7B" w:rsidRPr="00483F03" w:rsidRDefault="00E01D7B" w:rsidP="00A41D0B">
      <w:pPr>
        <w:spacing w:after="0" w:line="360" w:lineRule="auto"/>
        <w:ind w:left="360"/>
        <w:jc w:val="both"/>
        <w:rPr>
          <w:rFonts w:ascii="Times New Roman" w:hAnsi="Times New Roman"/>
          <w:sz w:val="24"/>
          <w:lang w:val="es-ES"/>
        </w:rPr>
      </w:pPr>
      <w:bookmarkStart w:id="33" w:name="_Toc409426126"/>
      <w:bookmarkStart w:id="34" w:name="_Toc409426272"/>
      <w:r w:rsidRPr="00483F03">
        <w:rPr>
          <w:rFonts w:ascii="Times New Roman" w:hAnsi="Times New Roman"/>
          <w:sz w:val="24"/>
          <w:lang w:val="es-ES"/>
        </w:rPr>
        <w:lastRenderedPageBreak/>
        <w:t xml:space="preserve">Ví dụ : </w:t>
      </w:r>
      <w:r w:rsidR="00DD6F96">
        <w:rPr>
          <w:rFonts w:ascii="Times New Roman" w:hAnsi="Times New Roman"/>
          <w:sz w:val="24"/>
          <w:lang w:val="es-ES"/>
        </w:rPr>
        <w:t>Lũy kế đến 30/06/</w:t>
      </w:r>
      <w:r w:rsidR="0021723E">
        <w:rPr>
          <w:rFonts w:ascii="Times New Roman" w:hAnsi="Times New Roman"/>
          <w:sz w:val="24"/>
          <w:lang w:val="es-ES"/>
        </w:rPr>
        <w:t>2018</w:t>
      </w:r>
      <w:r w:rsidRPr="00483F03">
        <w:rPr>
          <w:rFonts w:ascii="Times New Roman" w:hAnsi="Times New Roman"/>
          <w:sz w:val="24"/>
          <w:lang w:val="es-ES"/>
        </w:rPr>
        <w:t xml:space="preserve">, giá trị vốn chủ sở hữu trên báo cáo tài chính là </w:t>
      </w:r>
      <w:r w:rsidR="00723917">
        <w:rPr>
          <w:rFonts w:ascii="Times New Roman" w:hAnsi="Times New Roman"/>
          <w:sz w:val="24"/>
          <w:lang w:val="es-ES"/>
        </w:rPr>
        <w:t>342.394.984.272</w:t>
      </w:r>
      <w:r w:rsidRPr="006A5D44">
        <w:rPr>
          <w:rFonts w:ascii="Times New Roman" w:hAnsi="Times New Roman"/>
          <w:sz w:val="24"/>
          <w:lang w:val="es-ES"/>
        </w:rPr>
        <w:t xml:space="preserve"> </w:t>
      </w:r>
      <w:r w:rsidRPr="00483F03">
        <w:rPr>
          <w:rFonts w:ascii="Times New Roman" w:hAnsi="Times New Roman"/>
          <w:sz w:val="24"/>
          <w:lang w:val="es-ES"/>
        </w:rPr>
        <w:t xml:space="preserve">đồng. Số lượng cổ phần đang lưu hành tại thời điểm </w:t>
      </w:r>
      <w:r w:rsidR="0021723E">
        <w:rPr>
          <w:rFonts w:ascii="Times New Roman" w:hAnsi="Times New Roman"/>
          <w:sz w:val="24"/>
          <w:lang w:val="es-ES"/>
        </w:rPr>
        <w:t>30/06/2018</w:t>
      </w:r>
      <w:r w:rsidRPr="00483F03">
        <w:rPr>
          <w:rFonts w:ascii="Times New Roman" w:hAnsi="Times New Roman"/>
          <w:sz w:val="24"/>
          <w:lang w:val="es-ES"/>
        </w:rPr>
        <w:t xml:space="preserve"> là 34.000.000 cổ phần. Khi đó, BVPS của công ty trước đợt chào bán là </w:t>
      </w:r>
      <w:r w:rsidR="003413B8">
        <w:rPr>
          <w:rFonts w:ascii="Times New Roman" w:hAnsi="Times New Roman"/>
          <w:color w:val="000000" w:themeColor="text1"/>
          <w:sz w:val="24"/>
          <w:lang w:val="es-ES"/>
        </w:rPr>
        <w:t>10.</w:t>
      </w:r>
      <w:r w:rsidR="00723917">
        <w:rPr>
          <w:rFonts w:ascii="Times New Roman" w:hAnsi="Times New Roman"/>
          <w:color w:val="000000" w:themeColor="text1"/>
          <w:sz w:val="24"/>
          <w:lang w:val="es-ES"/>
        </w:rPr>
        <w:t>070,44</w:t>
      </w:r>
      <w:r w:rsidRPr="0035018C">
        <w:rPr>
          <w:rFonts w:ascii="Times New Roman" w:hAnsi="Times New Roman"/>
          <w:color w:val="000000" w:themeColor="text1"/>
          <w:sz w:val="24"/>
          <w:lang w:val="es-ES"/>
        </w:rPr>
        <w:t xml:space="preserve"> đồng/ cổ phần.</w:t>
      </w:r>
      <w:r w:rsidRPr="00483F03">
        <w:rPr>
          <w:rFonts w:ascii="Times New Roman" w:hAnsi="Times New Roman"/>
          <w:sz w:val="24"/>
          <w:lang w:val="es-ES"/>
        </w:rPr>
        <w:t xml:space="preserve"> Sau đợt chào bán, số cổ phần lưu hành của công ty dự kiế</w:t>
      </w:r>
      <w:r w:rsidR="00781FE9">
        <w:rPr>
          <w:rFonts w:ascii="Times New Roman" w:hAnsi="Times New Roman"/>
          <w:sz w:val="24"/>
          <w:lang w:val="es-ES"/>
        </w:rPr>
        <w:t>n là 15</w:t>
      </w:r>
      <w:r w:rsidR="008F51D5">
        <w:rPr>
          <w:rFonts w:ascii="Times New Roman" w:hAnsi="Times New Roman"/>
          <w:sz w:val="24"/>
          <w:lang w:val="es-ES"/>
        </w:rPr>
        <w:t>0</w:t>
      </w:r>
      <w:r w:rsidRPr="00483F03">
        <w:rPr>
          <w:rFonts w:ascii="Times New Roman" w:hAnsi="Times New Roman"/>
          <w:sz w:val="24"/>
          <w:lang w:val="es-ES"/>
        </w:rPr>
        <w:t xml:space="preserve">.000.000 cổ phần và số vốn chủ sở hữu cũng tăng một lượng tương ứng </w:t>
      </w:r>
      <w:r w:rsidR="00723917">
        <w:rPr>
          <w:rFonts w:ascii="Times New Roman" w:hAnsi="Times New Roman"/>
          <w:color w:val="000000" w:themeColor="text1"/>
          <w:sz w:val="24"/>
          <w:lang w:val="es-ES"/>
        </w:rPr>
        <w:t>1.502.394.984.272</w:t>
      </w:r>
      <w:r w:rsidRPr="00DD2B78">
        <w:rPr>
          <w:rFonts w:ascii="Times New Roman" w:hAnsi="Times New Roman"/>
          <w:color w:val="000000" w:themeColor="text1"/>
          <w:sz w:val="24"/>
          <w:lang w:val="es-ES"/>
        </w:rPr>
        <w:t xml:space="preserve"> đồng</w:t>
      </w:r>
      <w:r w:rsidRPr="00483F03">
        <w:rPr>
          <w:rFonts w:ascii="Times New Roman" w:hAnsi="Times New Roman"/>
          <w:sz w:val="24"/>
          <w:lang w:val="es-ES"/>
        </w:rPr>
        <w:t>. Khi đó, BVPS mới sẽ là 10.</w:t>
      </w:r>
      <w:r w:rsidR="00723917">
        <w:rPr>
          <w:rFonts w:ascii="Times New Roman" w:hAnsi="Times New Roman"/>
          <w:sz w:val="24"/>
          <w:lang w:val="es-ES"/>
        </w:rPr>
        <w:t>015,97</w:t>
      </w:r>
      <w:r w:rsidRPr="00483F03">
        <w:rPr>
          <w:rFonts w:ascii="Times New Roman" w:hAnsi="Times New Roman"/>
          <w:sz w:val="24"/>
          <w:lang w:val="es-ES"/>
        </w:rPr>
        <w:t xml:space="preserve"> đồng/ cổ phần.</w:t>
      </w:r>
      <w:bookmarkEnd w:id="33"/>
      <w:bookmarkEnd w:id="34"/>
    </w:p>
    <w:p w:rsidR="00E01D7B" w:rsidRPr="006A5D44" w:rsidRDefault="003555AF" w:rsidP="003555AF">
      <w:pPr>
        <w:spacing w:after="0" w:line="360" w:lineRule="auto"/>
        <w:jc w:val="both"/>
        <w:rPr>
          <w:rFonts w:ascii="Times New Roman" w:hAnsi="Times New Roman"/>
          <w:iCs/>
          <w:sz w:val="24"/>
          <w:szCs w:val="24"/>
          <w:lang w:val="es-ES" w:eastAsia="zh-CN"/>
        </w:rPr>
      </w:pPr>
      <w:r w:rsidRPr="006A5D44">
        <w:rPr>
          <w:rFonts w:ascii="Times New Roman" w:hAnsi="Times New Roman"/>
          <w:b/>
          <w:iCs/>
          <w:sz w:val="24"/>
          <w:szCs w:val="24"/>
          <w:lang w:val="es-ES"/>
        </w:rPr>
        <w:t xml:space="preserve">3.7 </w:t>
      </w:r>
      <w:r w:rsidR="00E01D7B" w:rsidRPr="006A5D44">
        <w:rPr>
          <w:rFonts w:ascii="Times New Roman" w:hAnsi="Times New Roman"/>
          <w:b/>
          <w:iCs/>
          <w:sz w:val="24"/>
          <w:szCs w:val="24"/>
          <w:lang w:val="es-ES"/>
        </w:rPr>
        <w:t>Tiêu chí lựa chọn đối tác chiến lược:</w:t>
      </w:r>
      <w:r w:rsidR="006D2D03">
        <w:rPr>
          <w:rFonts w:ascii="Times New Roman" w:hAnsi="Times New Roman" w:hint="eastAsia"/>
          <w:b/>
          <w:iCs/>
          <w:sz w:val="24"/>
          <w:szCs w:val="24"/>
          <w:lang w:val="es-ES" w:eastAsia="zh-CN"/>
        </w:rPr>
        <w:t xml:space="preserve"> </w:t>
      </w:r>
    </w:p>
    <w:p w:rsidR="00832222" w:rsidRPr="006D2D03" w:rsidRDefault="00832222" w:rsidP="00832222">
      <w:pPr>
        <w:pStyle w:val="ListParagraph"/>
        <w:numPr>
          <w:ilvl w:val="0"/>
          <w:numId w:val="25"/>
        </w:numPr>
        <w:spacing w:before="120" w:after="120" w:line="360" w:lineRule="auto"/>
        <w:jc w:val="both"/>
        <w:rPr>
          <w:rFonts w:ascii="Times New Roman" w:hAnsi="Times New Roman"/>
          <w:iCs/>
          <w:sz w:val="24"/>
          <w:szCs w:val="24"/>
          <w:lang w:val="es-ES"/>
        </w:rPr>
      </w:pPr>
      <w:r w:rsidRPr="00832222">
        <w:rPr>
          <w:rFonts w:ascii="Times New Roman" w:hAnsi="Times New Roman"/>
          <w:iCs/>
          <w:sz w:val="24"/>
          <w:szCs w:val="24"/>
          <w:lang w:val="es-ES"/>
        </w:rPr>
        <w:t xml:space="preserve">Là các tổ chức tài chính, chứng khoán </w:t>
      </w:r>
      <w:r w:rsidR="001640AF">
        <w:rPr>
          <w:rFonts w:ascii="Times New Roman" w:eastAsiaTheme="minorEastAsia" w:hAnsi="Times New Roman" w:hint="eastAsia"/>
          <w:iCs/>
          <w:sz w:val="24"/>
          <w:szCs w:val="24"/>
          <w:lang w:val="es-ES" w:eastAsia="zh-CN"/>
        </w:rPr>
        <w:t xml:space="preserve">trong </w:t>
      </w:r>
      <w:r w:rsidRPr="00832222">
        <w:rPr>
          <w:rFonts w:ascii="Times New Roman" w:hAnsi="Times New Roman"/>
          <w:iCs/>
          <w:sz w:val="24"/>
          <w:szCs w:val="24"/>
          <w:lang w:val="es-ES"/>
        </w:rPr>
        <w:t xml:space="preserve">nước </w:t>
      </w:r>
      <w:r w:rsidR="001640AF" w:rsidRPr="00483F03">
        <w:rPr>
          <w:rFonts w:ascii="Times New Roman" w:hAnsi="Times New Roman"/>
          <w:sz w:val="24"/>
          <w:lang w:val="es-ES"/>
        </w:rPr>
        <w:t>và</w:t>
      </w:r>
      <w:r w:rsidR="001640AF" w:rsidRPr="00832222">
        <w:rPr>
          <w:rFonts w:ascii="Times New Roman" w:hAnsi="Times New Roman"/>
          <w:iCs/>
          <w:sz w:val="24"/>
          <w:szCs w:val="24"/>
          <w:lang w:val="es-ES"/>
        </w:rPr>
        <w:t xml:space="preserve"> nước </w:t>
      </w:r>
      <w:r w:rsidRPr="00832222">
        <w:rPr>
          <w:rFonts w:ascii="Times New Roman" w:hAnsi="Times New Roman"/>
          <w:iCs/>
          <w:sz w:val="24"/>
          <w:szCs w:val="24"/>
          <w:lang w:val="es-ES"/>
        </w:rPr>
        <w:t>ngoài;</w:t>
      </w:r>
    </w:p>
    <w:p w:rsidR="00832222" w:rsidRPr="001640AF" w:rsidRDefault="00832222" w:rsidP="00832222">
      <w:pPr>
        <w:pStyle w:val="ListParagraph"/>
        <w:numPr>
          <w:ilvl w:val="0"/>
          <w:numId w:val="25"/>
        </w:numPr>
        <w:spacing w:before="120" w:after="120" w:line="360" w:lineRule="auto"/>
        <w:jc w:val="both"/>
        <w:rPr>
          <w:rFonts w:ascii="Times New Roman" w:hAnsi="Times New Roman"/>
          <w:iCs/>
          <w:sz w:val="24"/>
          <w:szCs w:val="24"/>
          <w:lang w:val="es-ES"/>
        </w:rPr>
      </w:pPr>
      <w:r w:rsidRPr="00832222">
        <w:rPr>
          <w:rFonts w:ascii="Times New Roman" w:hAnsi="Times New Roman"/>
          <w:iCs/>
          <w:sz w:val="24"/>
          <w:szCs w:val="24"/>
          <w:lang w:val="es-ES"/>
        </w:rPr>
        <w:t>Là các tổ chức có tiềm lực tài chính hoặc có kinh nghiệm mà HĐQT xét thấy có thể đóng góp vào hoạt động sản xuất kinh doanh của Công ty để nâng cao năng lực cạnh của Công ty trong tương lai.</w:t>
      </w:r>
    </w:p>
    <w:p w:rsidR="00832222" w:rsidRPr="001640AF" w:rsidRDefault="00832222" w:rsidP="00832222">
      <w:pPr>
        <w:pStyle w:val="ListParagraph"/>
        <w:numPr>
          <w:ilvl w:val="0"/>
          <w:numId w:val="25"/>
        </w:numPr>
        <w:spacing w:before="120" w:after="120" w:line="360" w:lineRule="auto"/>
        <w:jc w:val="both"/>
        <w:rPr>
          <w:rFonts w:ascii="Times New Roman" w:hAnsi="Times New Roman"/>
          <w:iCs/>
          <w:sz w:val="24"/>
          <w:szCs w:val="24"/>
          <w:lang w:val="es-ES"/>
        </w:rPr>
      </w:pPr>
      <w:r w:rsidRPr="00832222">
        <w:rPr>
          <w:rFonts w:ascii="Times New Roman" w:hAnsi="Times New Roman"/>
          <w:iCs/>
          <w:sz w:val="24"/>
          <w:szCs w:val="24"/>
          <w:lang w:val="es-ES" w:eastAsia="zh-CN"/>
        </w:rPr>
        <w:t xml:space="preserve">  </w:t>
      </w:r>
      <w:r w:rsidRPr="00832222">
        <w:rPr>
          <w:rFonts w:ascii="Times New Roman" w:hAnsi="Times New Roman"/>
          <w:iCs/>
          <w:sz w:val="24"/>
          <w:szCs w:val="24"/>
          <w:lang w:val="es-ES"/>
        </w:rPr>
        <w:t>Đối tượng phát hành: theo tiêu chí lựa chọn trên, HĐQT quyết định danh sách các đối tác chiến lược.</w:t>
      </w:r>
    </w:p>
    <w:p w:rsidR="00CF2515" w:rsidRDefault="006F704E" w:rsidP="00A41D0B">
      <w:pPr>
        <w:numPr>
          <w:ilvl w:val="0"/>
          <w:numId w:val="5"/>
        </w:numPr>
        <w:tabs>
          <w:tab w:val="left" w:pos="360"/>
        </w:tabs>
        <w:spacing w:after="0" w:line="360" w:lineRule="auto"/>
        <w:ind w:left="360"/>
        <w:jc w:val="both"/>
        <w:rPr>
          <w:rFonts w:ascii="Times New Roman" w:hAnsi="Times New Roman"/>
          <w:b/>
          <w:sz w:val="24"/>
          <w:szCs w:val="24"/>
          <w:lang w:val="pt-BR"/>
        </w:rPr>
      </w:pPr>
      <w:r>
        <w:rPr>
          <w:rFonts w:ascii="Times New Roman" w:hAnsi="Times New Roman"/>
          <w:b/>
          <w:sz w:val="24"/>
          <w:szCs w:val="24"/>
          <w:lang w:val="pt-BR"/>
        </w:rPr>
        <w:t xml:space="preserve">Danh sách </w:t>
      </w:r>
      <w:r w:rsidR="00E01D7B">
        <w:rPr>
          <w:rFonts w:ascii="Times New Roman" w:hAnsi="Times New Roman"/>
          <w:b/>
          <w:sz w:val="24"/>
          <w:szCs w:val="24"/>
          <w:lang w:val="pt-BR"/>
        </w:rPr>
        <w:t>cổ đông chiến lược</w:t>
      </w:r>
      <w:r>
        <w:rPr>
          <w:rFonts w:ascii="Times New Roman" w:hAnsi="Times New Roman"/>
          <w:b/>
          <w:sz w:val="24"/>
          <w:szCs w:val="24"/>
          <w:lang w:val="pt-BR"/>
        </w:rPr>
        <w:t xml:space="preserve"> dự kiến mua</w:t>
      </w:r>
      <w:r w:rsidR="001640AF">
        <w:rPr>
          <w:rFonts w:ascii="Times New Roman" w:hAnsi="Times New Roman" w:hint="eastAsia"/>
          <w:b/>
          <w:sz w:val="24"/>
          <w:szCs w:val="24"/>
          <w:lang w:val="pt-BR" w:eastAsia="zh-CN"/>
        </w:rPr>
        <w:t xml:space="preserve"> </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498"/>
        <w:gridCol w:w="2936"/>
        <w:gridCol w:w="1970"/>
        <w:gridCol w:w="1843"/>
      </w:tblGrid>
      <w:tr w:rsidR="00CF2515" w:rsidRPr="000C3A0D" w:rsidTr="00914A1A">
        <w:trPr>
          <w:jc w:val="center"/>
        </w:trPr>
        <w:tc>
          <w:tcPr>
            <w:tcW w:w="670" w:type="dxa"/>
            <w:shd w:val="clear" w:color="auto" w:fill="auto"/>
          </w:tcPr>
          <w:p w:rsidR="00CF2515" w:rsidRPr="000C3A0D" w:rsidRDefault="00CF2515" w:rsidP="00A41D0B">
            <w:pPr>
              <w:pStyle w:val="ListParagraph"/>
              <w:spacing w:after="0" w:line="360" w:lineRule="auto"/>
              <w:ind w:left="0"/>
              <w:jc w:val="center"/>
              <w:rPr>
                <w:rFonts w:ascii="Times New Roman" w:eastAsia="SimSun" w:hAnsi="Times New Roman"/>
                <w:b/>
                <w:sz w:val="24"/>
                <w:szCs w:val="24"/>
                <w:lang w:val="en-US" w:eastAsia="zh-CN"/>
              </w:rPr>
            </w:pPr>
            <w:r w:rsidRPr="000C3A0D">
              <w:rPr>
                <w:rFonts w:ascii="Times New Roman" w:eastAsia="SimSun" w:hAnsi="Times New Roman"/>
                <w:b/>
                <w:sz w:val="24"/>
                <w:szCs w:val="24"/>
                <w:lang w:val="en-US" w:eastAsia="zh-CN"/>
              </w:rPr>
              <w:t>STT</w:t>
            </w:r>
          </w:p>
        </w:tc>
        <w:tc>
          <w:tcPr>
            <w:tcW w:w="2498" w:type="dxa"/>
            <w:shd w:val="clear" w:color="auto" w:fill="auto"/>
          </w:tcPr>
          <w:p w:rsidR="00CF2515" w:rsidRPr="000C3A0D" w:rsidRDefault="00CF2515" w:rsidP="00A41D0B">
            <w:pPr>
              <w:pStyle w:val="ListParagraph"/>
              <w:spacing w:after="0" w:line="360" w:lineRule="auto"/>
              <w:ind w:left="0"/>
              <w:jc w:val="center"/>
              <w:rPr>
                <w:rFonts w:ascii="Times New Roman" w:eastAsia="SimSun" w:hAnsi="Times New Roman"/>
                <w:b/>
                <w:sz w:val="24"/>
                <w:szCs w:val="24"/>
                <w:lang w:val="en-US" w:eastAsia="zh-CN"/>
              </w:rPr>
            </w:pPr>
            <w:r w:rsidRPr="000C3A0D">
              <w:rPr>
                <w:rFonts w:ascii="Times New Roman" w:eastAsia="SimSun" w:hAnsi="Times New Roman"/>
                <w:b/>
                <w:sz w:val="24"/>
                <w:szCs w:val="24"/>
                <w:lang w:val="en-US" w:eastAsia="zh-CN"/>
              </w:rPr>
              <w:t>NĐT</w:t>
            </w:r>
          </w:p>
        </w:tc>
        <w:tc>
          <w:tcPr>
            <w:tcW w:w="2936" w:type="dxa"/>
            <w:shd w:val="clear" w:color="auto" w:fill="auto"/>
          </w:tcPr>
          <w:p w:rsidR="00CF2515" w:rsidRPr="000C3A0D" w:rsidRDefault="006D36BB" w:rsidP="006D36BB">
            <w:pPr>
              <w:pStyle w:val="ListParagraph"/>
              <w:spacing w:after="0" w:line="360" w:lineRule="auto"/>
              <w:ind w:left="0"/>
              <w:jc w:val="center"/>
              <w:rPr>
                <w:rFonts w:ascii="Times New Roman" w:eastAsia="SimSun" w:hAnsi="Times New Roman"/>
                <w:b/>
                <w:sz w:val="24"/>
                <w:szCs w:val="24"/>
                <w:lang w:val="en-US" w:eastAsia="zh-CN"/>
              </w:rPr>
            </w:pPr>
            <w:r>
              <w:rPr>
                <w:rFonts w:ascii="Times New Roman" w:eastAsia="SimSun" w:hAnsi="Times New Roman"/>
                <w:b/>
                <w:sz w:val="24"/>
                <w:szCs w:val="24"/>
                <w:lang w:val="en-US" w:eastAsia="zh-CN"/>
              </w:rPr>
              <w:t>ĐKKD</w:t>
            </w:r>
          </w:p>
        </w:tc>
        <w:tc>
          <w:tcPr>
            <w:tcW w:w="1970" w:type="dxa"/>
            <w:shd w:val="clear" w:color="auto" w:fill="auto"/>
          </w:tcPr>
          <w:p w:rsidR="00CF2515" w:rsidRPr="000C3A0D" w:rsidRDefault="00CF2515" w:rsidP="00A41D0B">
            <w:pPr>
              <w:pStyle w:val="ListParagraph"/>
              <w:spacing w:after="0" w:line="360" w:lineRule="auto"/>
              <w:ind w:left="0"/>
              <w:jc w:val="center"/>
              <w:rPr>
                <w:rFonts w:ascii="Times New Roman" w:eastAsia="SimSun" w:hAnsi="Times New Roman"/>
                <w:b/>
                <w:sz w:val="24"/>
                <w:szCs w:val="24"/>
                <w:lang w:val="en-US" w:eastAsia="zh-CN"/>
              </w:rPr>
            </w:pPr>
            <w:r w:rsidRPr="000C3A0D">
              <w:rPr>
                <w:rFonts w:ascii="Times New Roman" w:eastAsia="SimSun" w:hAnsi="Times New Roman"/>
                <w:b/>
                <w:sz w:val="24"/>
                <w:szCs w:val="24"/>
                <w:lang w:val="en-US" w:eastAsia="zh-CN"/>
              </w:rPr>
              <w:t>Số cổ phần hiện tại sở hữu tại Công ty</w:t>
            </w:r>
          </w:p>
        </w:tc>
        <w:tc>
          <w:tcPr>
            <w:tcW w:w="1843" w:type="dxa"/>
            <w:shd w:val="clear" w:color="auto" w:fill="auto"/>
          </w:tcPr>
          <w:p w:rsidR="00CF2515" w:rsidRPr="000C3A0D" w:rsidRDefault="00CF2515" w:rsidP="00A41D0B">
            <w:pPr>
              <w:pStyle w:val="ListParagraph"/>
              <w:spacing w:after="0" w:line="360" w:lineRule="auto"/>
              <w:ind w:left="0"/>
              <w:jc w:val="center"/>
              <w:rPr>
                <w:rFonts w:ascii="Times New Roman" w:eastAsia="SimSun" w:hAnsi="Times New Roman"/>
                <w:b/>
                <w:sz w:val="24"/>
                <w:szCs w:val="24"/>
                <w:lang w:val="en-US" w:eastAsia="zh-CN"/>
              </w:rPr>
            </w:pPr>
            <w:r w:rsidRPr="000C3A0D">
              <w:rPr>
                <w:rFonts w:ascii="Times New Roman" w:eastAsia="SimSun" w:hAnsi="Times New Roman"/>
                <w:b/>
                <w:sz w:val="24"/>
                <w:szCs w:val="24"/>
                <w:lang w:val="en-US" w:eastAsia="zh-CN"/>
              </w:rPr>
              <w:t>Số cổ phần đăng ký mua thêm</w:t>
            </w:r>
          </w:p>
        </w:tc>
      </w:tr>
      <w:tr w:rsidR="00CF2515" w:rsidRPr="000C3A0D" w:rsidTr="00914A1A">
        <w:trPr>
          <w:jc w:val="center"/>
        </w:trPr>
        <w:tc>
          <w:tcPr>
            <w:tcW w:w="670" w:type="dxa"/>
            <w:shd w:val="clear" w:color="auto" w:fill="auto"/>
          </w:tcPr>
          <w:p w:rsidR="00CF2515" w:rsidRPr="000C3A0D" w:rsidRDefault="00CF2515" w:rsidP="00A41D0B">
            <w:pPr>
              <w:pStyle w:val="ListParagraph"/>
              <w:spacing w:after="0" w:line="360" w:lineRule="auto"/>
              <w:ind w:left="0"/>
              <w:jc w:val="center"/>
              <w:rPr>
                <w:rFonts w:ascii="Times New Roman" w:eastAsia="SimSun" w:hAnsi="Times New Roman"/>
                <w:sz w:val="24"/>
                <w:szCs w:val="24"/>
                <w:lang w:val="en-US" w:eastAsia="zh-CN"/>
              </w:rPr>
            </w:pPr>
            <w:r w:rsidRPr="000C3A0D">
              <w:rPr>
                <w:rFonts w:ascii="Times New Roman" w:eastAsia="SimSun" w:hAnsi="Times New Roman"/>
                <w:sz w:val="24"/>
                <w:szCs w:val="24"/>
                <w:lang w:val="en-US" w:eastAsia="zh-CN"/>
              </w:rPr>
              <w:t>1</w:t>
            </w:r>
          </w:p>
        </w:tc>
        <w:tc>
          <w:tcPr>
            <w:tcW w:w="2498" w:type="dxa"/>
            <w:shd w:val="clear" w:color="auto" w:fill="auto"/>
          </w:tcPr>
          <w:p w:rsidR="00CF2515" w:rsidRPr="000C3A0D" w:rsidRDefault="001640AF" w:rsidP="001640AF">
            <w:pPr>
              <w:pStyle w:val="ListParagraph"/>
              <w:spacing w:after="0" w:line="360" w:lineRule="auto"/>
              <w:ind w:left="0"/>
              <w:jc w:val="center"/>
              <w:rPr>
                <w:rFonts w:ascii="Times New Roman" w:eastAsia="SimSun" w:hAnsi="Times New Roman"/>
                <w:sz w:val="24"/>
                <w:szCs w:val="24"/>
                <w:lang w:val="en-US" w:eastAsia="zh-CN"/>
              </w:rPr>
            </w:pPr>
            <w:r w:rsidRPr="000C3A0D">
              <w:rPr>
                <w:rFonts w:ascii="Times New Roman" w:eastAsia="SimSun" w:hAnsi="Times New Roman"/>
                <w:sz w:val="24"/>
                <w:szCs w:val="24"/>
                <w:lang w:val="en-US" w:eastAsia="zh-CN"/>
              </w:rPr>
              <w:t>GUOTAI JUNAN INTERNATIONAL HOLDINGS LIMITED</w:t>
            </w:r>
          </w:p>
        </w:tc>
        <w:tc>
          <w:tcPr>
            <w:tcW w:w="2936" w:type="dxa"/>
            <w:shd w:val="clear" w:color="auto" w:fill="auto"/>
          </w:tcPr>
          <w:p w:rsidR="00CF2515" w:rsidRPr="000C3A0D" w:rsidRDefault="00EB465D" w:rsidP="006D36BB">
            <w:pPr>
              <w:pStyle w:val="ListParagraph"/>
              <w:spacing w:after="0" w:line="360" w:lineRule="auto"/>
              <w:ind w:left="0"/>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 xml:space="preserve">51901974-  000-03-18-5 </w:t>
            </w:r>
          </w:p>
        </w:tc>
        <w:tc>
          <w:tcPr>
            <w:tcW w:w="1970" w:type="dxa"/>
            <w:shd w:val="clear" w:color="auto" w:fill="auto"/>
          </w:tcPr>
          <w:p w:rsidR="00CF2515" w:rsidRPr="000C3A0D" w:rsidRDefault="001640AF" w:rsidP="000C3A0D">
            <w:pPr>
              <w:pStyle w:val="ListParagraph"/>
              <w:spacing w:after="0" w:line="360" w:lineRule="auto"/>
              <w:ind w:left="0"/>
              <w:jc w:val="center"/>
              <w:rPr>
                <w:rFonts w:ascii="Times New Roman" w:eastAsia="SimSun" w:hAnsi="Times New Roman"/>
                <w:sz w:val="24"/>
                <w:szCs w:val="24"/>
                <w:lang w:val="en-US" w:eastAsia="zh-CN"/>
              </w:rPr>
            </w:pPr>
            <w:r w:rsidRPr="000C3A0D">
              <w:rPr>
                <w:rFonts w:ascii="Times New Roman" w:eastAsia="SimSun" w:hAnsi="Times New Roman"/>
                <w:sz w:val="24"/>
                <w:szCs w:val="24"/>
                <w:lang w:val="en-US" w:eastAsia="zh-CN"/>
              </w:rPr>
              <w:t>0</w:t>
            </w:r>
          </w:p>
        </w:tc>
        <w:tc>
          <w:tcPr>
            <w:tcW w:w="1843" w:type="dxa"/>
            <w:shd w:val="clear" w:color="auto" w:fill="auto"/>
          </w:tcPr>
          <w:p w:rsidR="00CF2515" w:rsidRPr="000C3A0D" w:rsidRDefault="00781FE9" w:rsidP="000C3A0D">
            <w:pPr>
              <w:pStyle w:val="ListParagraph"/>
              <w:spacing w:after="0" w:line="360" w:lineRule="auto"/>
              <w:ind w:left="0"/>
              <w:jc w:val="center"/>
              <w:rPr>
                <w:rFonts w:ascii="Times New Roman" w:eastAsia="SimSun" w:hAnsi="Times New Roman"/>
                <w:sz w:val="24"/>
                <w:szCs w:val="24"/>
                <w:lang w:val="en-US" w:eastAsia="zh-CN"/>
              </w:rPr>
            </w:pPr>
            <w:r>
              <w:rPr>
                <w:rFonts w:ascii="Times New Roman" w:eastAsia="SimSun" w:hAnsi="Times New Roman"/>
                <w:sz w:val="24"/>
                <w:szCs w:val="24"/>
                <w:lang w:val="en-US" w:eastAsia="zh-CN"/>
              </w:rPr>
              <w:t>82.000.000</w:t>
            </w:r>
          </w:p>
        </w:tc>
      </w:tr>
    </w:tbl>
    <w:p w:rsidR="00564FE1" w:rsidRPr="00DF74F7" w:rsidRDefault="00564FE1" w:rsidP="000C3A0D">
      <w:pPr>
        <w:numPr>
          <w:ilvl w:val="0"/>
          <w:numId w:val="5"/>
        </w:numPr>
        <w:tabs>
          <w:tab w:val="left" w:pos="360"/>
        </w:tabs>
        <w:spacing w:before="240" w:after="0" w:line="360" w:lineRule="auto"/>
        <w:ind w:left="360"/>
        <w:jc w:val="both"/>
        <w:rPr>
          <w:rFonts w:ascii="Times New Roman" w:hAnsi="Times New Roman"/>
          <w:b/>
          <w:sz w:val="24"/>
          <w:szCs w:val="24"/>
          <w:lang w:val="pt-BR"/>
        </w:rPr>
      </w:pPr>
      <w:r w:rsidRPr="00DF74F7">
        <w:rPr>
          <w:rFonts w:ascii="Times New Roman" w:hAnsi="Times New Roman"/>
          <w:b/>
          <w:sz w:val="24"/>
          <w:szCs w:val="24"/>
          <w:lang w:val="pt-BR"/>
        </w:rPr>
        <w:t>Phương án xử lý số cổ phần không phân phối hết:</w:t>
      </w:r>
      <w:r w:rsidR="00AE575B">
        <w:rPr>
          <w:rFonts w:ascii="Times New Roman" w:hAnsi="Times New Roman"/>
          <w:b/>
          <w:sz w:val="24"/>
          <w:szCs w:val="24"/>
          <w:lang w:val="pt-BR"/>
        </w:rPr>
        <w:t xml:space="preserve"> </w:t>
      </w:r>
    </w:p>
    <w:p w:rsidR="00564FE1" w:rsidRDefault="00564FE1" w:rsidP="00A41D0B">
      <w:pPr>
        <w:pStyle w:val="ListParagraph"/>
        <w:tabs>
          <w:tab w:val="left" w:pos="540"/>
        </w:tabs>
        <w:spacing w:after="0" w:line="360" w:lineRule="auto"/>
        <w:ind w:left="0" w:firstLine="360"/>
        <w:jc w:val="both"/>
        <w:rPr>
          <w:rFonts w:ascii="Times New Roman" w:eastAsiaTheme="minorEastAsia" w:hAnsi="Times New Roman"/>
          <w:iCs/>
          <w:sz w:val="24"/>
          <w:szCs w:val="24"/>
          <w:lang w:eastAsia="zh-CN"/>
        </w:rPr>
      </w:pPr>
      <w:r w:rsidRPr="00DF74F7">
        <w:rPr>
          <w:rFonts w:ascii="Times New Roman" w:hAnsi="Times New Roman"/>
          <w:iCs/>
          <w:sz w:val="24"/>
          <w:szCs w:val="24"/>
        </w:rPr>
        <w:t>Đại hội đồng cổ đông uỷ quyền cho Hội đồng quản trị toàn quyền phân phối số cổ phiếu mà những đối t</w:t>
      </w:r>
      <w:r w:rsidRPr="00DF74F7">
        <w:rPr>
          <w:rFonts w:ascii="Times New Roman" w:hAnsi="Times New Roman" w:hint="cs"/>
          <w:iCs/>
          <w:sz w:val="24"/>
          <w:szCs w:val="24"/>
        </w:rPr>
        <w:t>ư</w:t>
      </w:r>
      <w:r w:rsidRPr="00DF74F7">
        <w:rPr>
          <w:rFonts w:ascii="Times New Roman" w:hAnsi="Times New Roman"/>
          <w:iCs/>
          <w:sz w:val="24"/>
          <w:szCs w:val="24"/>
        </w:rPr>
        <w:t>ợng đ</w:t>
      </w:r>
      <w:r w:rsidRPr="00DF74F7">
        <w:rPr>
          <w:rFonts w:ascii="Times New Roman" w:hAnsi="Times New Roman" w:hint="cs"/>
          <w:iCs/>
          <w:sz w:val="24"/>
          <w:szCs w:val="24"/>
        </w:rPr>
        <w:t>ư</w:t>
      </w:r>
      <w:r w:rsidRPr="00DF74F7">
        <w:rPr>
          <w:rFonts w:ascii="Times New Roman" w:hAnsi="Times New Roman"/>
          <w:iCs/>
          <w:sz w:val="24"/>
          <w:szCs w:val="24"/>
        </w:rPr>
        <w:t>ợc mua cổ phiếu không đăng ký mua hết với giá bán không thấp h</w:t>
      </w:r>
      <w:r w:rsidRPr="00DF74F7">
        <w:rPr>
          <w:rFonts w:ascii="Times New Roman" w:hAnsi="Times New Roman" w:hint="cs"/>
          <w:iCs/>
          <w:sz w:val="24"/>
          <w:szCs w:val="24"/>
        </w:rPr>
        <w:t>ơ</w:t>
      </w:r>
      <w:r w:rsidRPr="00DF74F7">
        <w:rPr>
          <w:rFonts w:ascii="Times New Roman" w:hAnsi="Times New Roman"/>
          <w:iCs/>
          <w:sz w:val="24"/>
          <w:szCs w:val="24"/>
        </w:rPr>
        <w:t xml:space="preserve">n </w:t>
      </w:r>
      <w:r w:rsidR="00D63F1F" w:rsidRPr="006A5D44">
        <w:rPr>
          <w:rFonts w:ascii="Times New Roman" w:hAnsi="Times New Roman"/>
          <w:iCs/>
          <w:sz w:val="24"/>
          <w:szCs w:val="24"/>
          <w:lang w:val="pt-BR"/>
        </w:rPr>
        <w:t>giá phát hành</w:t>
      </w:r>
      <w:r w:rsidRPr="00DF74F7">
        <w:rPr>
          <w:rFonts w:ascii="Times New Roman" w:hAnsi="Times New Roman"/>
          <w:iCs/>
          <w:sz w:val="24"/>
          <w:szCs w:val="24"/>
        </w:rPr>
        <w:t>. HĐQT đ</w:t>
      </w:r>
      <w:r w:rsidRPr="00DF74F7">
        <w:rPr>
          <w:rFonts w:ascii="Times New Roman" w:hAnsi="Times New Roman" w:hint="cs"/>
          <w:iCs/>
          <w:sz w:val="24"/>
          <w:szCs w:val="24"/>
        </w:rPr>
        <w:t>ư</w:t>
      </w:r>
      <w:r w:rsidRPr="00DF74F7">
        <w:rPr>
          <w:rFonts w:ascii="Times New Roman" w:hAnsi="Times New Roman"/>
          <w:iCs/>
          <w:sz w:val="24"/>
          <w:szCs w:val="24"/>
        </w:rPr>
        <w:t>ợc toàn quyền quyết định về điều kiện và đối t</w:t>
      </w:r>
      <w:r w:rsidRPr="00DF74F7">
        <w:rPr>
          <w:rFonts w:ascii="Times New Roman" w:hAnsi="Times New Roman" w:hint="cs"/>
          <w:iCs/>
          <w:sz w:val="24"/>
          <w:szCs w:val="24"/>
        </w:rPr>
        <w:t>ư</w:t>
      </w:r>
      <w:r w:rsidRPr="00DF74F7">
        <w:rPr>
          <w:rFonts w:ascii="Times New Roman" w:hAnsi="Times New Roman"/>
          <w:iCs/>
          <w:sz w:val="24"/>
          <w:szCs w:val="24"/>
        </w:rPr>
        <w:t>ợng dự kiến chào bán số cổ phiếu ch</w:t>
      </w:r>
      <w:r w:rsidRPr="00DF74F7">
        <w:rPr>
          <w:rFonts w:ascii="Times New Roman" w:hAnsi="Times New Roman" w:hint="cs"/>
          <w:iCs/>
          <w:sz w:val="24"/>
          <w:szCs w:val="24"/>
        </w:rPr>
        <w:t>ư</w:t>
      </w:r>
      <w:r w:rsidRPr="00DF74F7">
        <w:rPr>
          <w:rFonts w:ascii="Times New Roman" w:hAnsi="Times New Roman"/>
          <w:iCs/>
          <w:sz w:val="24"/>
          <w:szCs w:val="24"/>
        </w:rPr>
        <w:t>a phân phối hết mà không cần phải thực hiện lấy ý kiến ĐHĐCĐ</w:t>
      </w:r>
      <w:r w:rsidR="00105C30" w:rsidRPr="00DF74F7">
        <w:rPr>
          <w:rFonts w:ascii="Times New Roman" w:hAnsi="Times New Roman"/>
          <w:iCs/>
          <w:sz w:val="24"/>
          <w:szCs w:val="24"/>
        </w:rPr>
        <w:t>.</w:t>
      </w:r>
    </w:p>
    <w:p w:rsidR="004D5759" w:rsidRPr="00DF74F7" w:rsidRDefault="004D5759" w:rsidP="00A41D0B">
      <w:pPr>
        <w:numPr>
          <w:ilvl w:val="0"/>
          <w:numId w:val="5"/>
        </w:numPr>
        <w:tabs>
          <w:tab w:val="left" w:pos="360"/>
        </w:tabs>
        <w:spacing w:after="0" w:line="360" w:lineRule="auto"/>
        <w:ind w:left="360"/>
        <w:jc w:val="both"/>
        <w:rPr>
          <w:rFonts w:ascii="Times New Roman" w:hAnsi="Times New Roman"/>
          <w:sz w:val="24"/>
          <w:szCs w:val="24"/>
          <w:lang w:val="pt-BR"/>
        </w:rPr>
      </w:pPr>
      <w:r w:rsidRPr="00DF74F7">
        <w:rPr>
          <w:rFonts w:ascii="Times New Roman" w:hAnsi="Times New Roman"/>
          <w:b/>
          <w:sz w:val="24"/>
          <w:szCs w:val="24"/>
          <w:lang w:val="pt-BR"/>
        </w:rPr>
        <w:t>Phương án sử dụng vốn thu được từ đợt phát hành</w:t>
      </w:r>
      <w:r w:rsidRPr="00A6270C">
        <w:rPr>
          <w:rFonts w:ascii="Times New Roman" w:hAnsi="Times New Roman"/>
          <w:b/>
          <w:sz w:val="24"/>
          <w:szCs w:val="24"/>
          <w:lang w:val="pt-BR"/>
        </w:rPr>
        <w:t>:</w:t>
      </w:r>
      <w:r w:rsidR="00A6270C" w:rsidRPr="00914A1A">
        <w:rPr>
          <w:rFonts w:ascii="Times New Roman" w:hAnsi="Times New Roman"/>
          <w:b/>
          <w:sz w:val="24"/>
          <w:szCs w:val="24"/>
          <w:lang w:val="vi-VN"/>
        </w:rPr>
        <w:t xml:space="preserve"> </w:t>
      </w:r>
    </w:p>
    <w:p w:rsidR="00D23D19" w:rsidRPr="00DF74F7" w:rsidRDefault="00135FFF" w:rsidP="00D23D19">
      <w:pPr>
        <w:tabs>
          <w:tab w:val="left" w:pos="360"/>
        </w:tabs>
        <w:spacing w:after="0" w:line="360" w:lineRule="auto"/>
        <w:ind w:firstLine="360"/>
        <w:jc w:val="both"/>
        <w:rPr>
          <w:rFonts w:ascii="Times New Roman" w:hAnsi="Times New Roman"/>
          <w:sz w:val="24"/>
          <w:szCs w:val="24"/>
          <w:lang w:val="pt-BR" w:eastAsia="vi-VN"/>
        </w:rPr>
      </w:pPr>
      <w:r w:rsidRPr="00DF74F7">
        <w:rPr>
          <w:rFonts w:ascii="Times New Roman" w:hAnsi="Times New Roman"/>
          <w:sz w:val="24"/>
          <w:szCs w:val="24"/>
          <w:lang w:val="pt-BR" w:eastAsia="vi-VN"/>
        </w:rPr>
        <w:t xml:space="preserve">Sau khi hoàn tất đợt phát hành thêm cổ phần, số tiền dự kiến thu được từ đợt phát hành </w:t>
      </w:r>
      <w:r w:rsidR="00B20067" w:rsidRPr="00DF74F7">
        <w:rPr>
          <w:rFonts w:ascii="Times New Roman" w:hAnsi="Times New Roman"/>
          <w:sz w:val="24"/>
          <w:szCs w:val="24"/>
          <w:lang w:val="pt-BR" w:eastAsia="vi-VN"/>
        </w:rPr>
        <w:t>Công ty sẽ sử dụng vào các mục đích</w:t>
      </w:r>
      <w:r w:rsidRPr="00DF74F7">
        <w:rPr>
          <w:rFonts w:ascii="Times New Roman" w:hAnsi="Times New Roman"/>
          <w:sz w:val="24"/>
          <w:szCs w:val="24"/>
          <w:lang w:val="pt-BR" w:eastAsia="vi-VN"/>
        </w:rPr>
        <w:t xml:space="preserve"> cụ thể như</w:t>
      </w:r>
      <w:r w:rsidR="00B20067" w:rsidRPr="00DF74F7">
        <w:rPr>
          <w:rFonts w:ascii="Times New Roman" w:hAnsi="Times New Roman"/>
          <w:sz w:val="24"/>
          <w:szCs w:val="24"/>
          <w:lang w:val="pt-BR" w:eastAsia="vi-VN"/>
        </w:rPr>
        <w:t xml:space="preserve"> sau:</w:t>
      </w:r>
      <w:r w:rsidR="00D23D19">
        <w:rPr>
          <w:rFonts w:ascii="Times New Roman" w:hAnsi="Times New Roman"/>
          <w:sz w:val="24"/>
          <w:szCs w:val="24"/>
          <w:lang w:val="pt-BR" w:eastAsia="vi-VN"/>
        </w:rPr>
        <w:t xml:space="preserve"> </w:t>
      </w:r>
    </w:p>
    <w:tbl>
      <w:tblPr>
        <w:tblW w:w="10022" w:type="dxa"/>
        <w:tblInd w:w="108" w:type="dxa"/>
        <w:tblLook w:val="04A0" w:firstRow="1" w:lastRow="0" w:firstColumn="1" w:lastColumn="0" w:noHBand="0" w:noVBand="1"/>
      </w:tblPr>
      <w:tblGrid>
        <w:gridCol w:w="882"/>
        <w:gridCol w:w="6080"/>
        <w:gridCol w:w="260"/>
        <w:gridCol w:w="2800"/>
      </w:tblGrid>
      <w:tr w:rsidR="00832222" w:rsidRPr="00E01D7B" w:rsidTr="00347EBC">
        <w:trPr>
          <w:trHeight w:val="305"/>
        </w:trPr>
        <w:tc>
          <w:tcPr>
            <w:tcW w:w="882" w:type="dxa"/>
            <w:tcBorders>
              <w:top w:val="nil"/>
              <w:left w:val="nil"/>
              <w:bottom w:val="nil"/>
              <w:right w:val="nil"/>
            </w:tcBorders>
            <w:shd w:val="clear" w:color="auto" w:fill="auto"/>
            <w:noWrap/>
            <w:vAlign w:val="bottom"/>
            <w:hideMark/>
          </w:tcPr>
          <w:p w:rsidR="00832222" w:rsidRPr="00473A19" w:rsidRDefault="00832222" w:rsidP="00DD6F96">
            <w:pPr>
              <w:spacing w:before="120" w:after="120" w:line="240" w:lineRule="auto"/>
              <w:rPr>
                <w:rFonts w:ascii="Times New Roman" w:eastAsia="Times New Roman" w:hAnsi="Times New Roman"/>
                <w:sz w:val="20"/>
                <w:szCs w:val="20"/>
                <w:lang w:val="pt-BR" w:eastAsia="zh-CN"/>
              </w:rPr>
            </w:pPr>
          </w:p>
        </w:tc>
        <w:tc>
          <w:tcPr>
            <w:tcW w:w="6340" w:type="dxa"/>
            <w:gridSpan w:val="2"/>
            <w:tcBorders>
              <w:top w:val="nil"/>
              <w:left w:val="nil"/>
              <w:bottom w:val="nil"/>
              <w:right w:val="nil"/>
            </w:tcBorders>
            <w:shd w:val="clear" w:color="auto" w:fill="auto"/>
            <w:noWrap/>
            <w:vAlign w:val="bottom"/>
            <w:hideMark/>
          </w:tcPr>
          <w:p w:rsidR="00832222" w:rsidRPr="00473A19" w:rsidRDefault="00832222" w:rsidP="00DD6F96">
            <w:pPr>
              <w:spacing w:before="120" w:after="120" w:line="240" w:lineRule="auto"/>
              <w:jc w:val="center"/>
              <w:rPr>
                <w:rFonts w:ascii="Times New Roman" w:eastAsia="Times New Roman" w:hAnsi="Times New Roman"/>
                <w:sz w:val="20"/>
                <w:szCs w:val="20"/>
                <w:lang w:val="pt-BR" w:eastAsia="zh-CN"/>
              </w:rPr>
            </w:pPr>
          </w:p>
        </w:tc>
        <w:tc>
          <w:tcPr>
            <w:tcW w:w="2800" w:type="dxa"/>
            <w:tcBorders>
              <w:top w:val="nil"/>
              <w:left w:val="nil"/>
              <w:bottom w:val="nil"/>
              <w:right w:val="nil"/>
            </w:tcBorders>
            <w:shd w:val="clear" w:color="auto" w:fill="auto"/>
            <w:noWrap/>
            <w:vAlign w:val="bottom"/>
            <w:hideMark/>
          </w:tcPr>
          <w:p w:rsidR="00A6270C" w:rsidRPr="00A6270C" w:rsidRDefault="00832222" w:rsidP="005E5544">
            <w:pPr>
              <w:spacing w:before="120" w:after="120" w:line="240" w:lineRule="auto"/>
              <w:jc w:val="right"/>
              <w:rPr>
                <w:rFonts w:ascii="Times New Roman" w:eastAsiaTheme="minorEastAsia" w:hAnsi="Times New Roman"/>
                <w:i/>
                <w:iCs/>
                <w:color w:val="000000"/>
                <w:sz w:val="24"/>
                <w:szCs w:val="24"/>
                <w:lang w:eastAsia="zh-CN"/>
              </w:rPr>
            </w:pPr>
            <w:r w:rsidRPr="00E01D7B">
              <w:rPr>
                <w:rFonts w:ascii="Times New Roman" w:eastAsia="Times New Roman" w:hAnsi="Times New Roman"/>
                <w:i/>
                <w:iCs/>
                <w:color w:val="000000"/>
                <w:sz w:val="24"/>
                <w:szCs w:val="24"/>
              </w:rPr>
              <w:t>ĐVT: đồng VN</w:t>
            </w:r>
          </w:p>
        </w:tc>
      </w:tr>
      <w:tr w:rsidR="00832222" w:rsidRPr="00E01D7B" w:rsidTr="00347EBC">
        <w:trPr>
          <w:trHeight w:val="305"/>
        </w:trPr>
        <w:tc>
          <w:tcPr>
            <w:tcW w:w="882" w:type="dxa"/>
            <w:tcBorders>
              <w:top w:val="single" w:sz="8" w:space="0" w:color="auto"/>
              <w:left w:val="nil"/>
              <w:bottom w:val="single" w:sz="8" w:space="0" w:color="auto"/>
              <w:right w:val="nil"/>
            </w:tcBorders>
            <w:shd w:val="clear" w:color="auto" w:fill="auto"/>
            <w:noWrap/>
            <w:vAlign w:val="bottom"/>
            <w:hideMark/>
          </w:tcPr>
          <w:p w:rsidR="00A6270C" w:rsidRPr="00A6270C" w:rsidRDefault="00832222" w:rsidP="005E5544">
            <w:pPr>
              <w:spacing w:before="120" w:after="120" w:line="240" w:lineRule="auto"/>
              <w:jc w:val="center"/>
              <w:rPr>
                <w:rFonts w:ascii="Times New Roman" w:eastAsiaTheme="minorEastAsia" w:hAnsi="Times New Roman"/>
                <w:b/>
                <w:bCs/>
                <w:color w:val="000000"/>
                <w:sz w:val="24"/>
                <w:szCs w:val="24"/>
                <w:lang w:eastAsia="zh-CN"/>
              </w:rPr>
            </w:pPr>
            <w:r w:rsidRPr="00E01D7B">
              <w:rPr>
                <w:rFonts w:ascii="Times New Roman" w:eastAsia="Times New Roman" w:hAnsi="Times New Roman"/>
                <w:b/>
                <w:bCs/>
                <w:color w:val="000000"/>
                <w:sz w:val="24"/>
                <w:szCs w:val="24"/>
              </w:rPr>
              <w:t>STT</w:t>
            </w:r>
          </w:p>
        </w:tc>
        <w:tc>
          <w:tcPr>
            <w:tcW w:w="6080" w:type="dxa"/>
            <w:tcBorders>
              <w:top w:val="single" w:sz="8" w:space="0" w:color="auto"/>
              <w:left w:val="nil"/>
              <w:bottom w:val="single" w:sz="8" w:space="0" w:color="auto"/>
              <w:right w:val="nil"/>
            </w:tcBorders>
            <w:shd w:val="clear" w:color="auto" w:fill="auto"/>
            <w:noWrap/>
            <w:vAlign w:val="bottom"/>
            <w:hideMark/>
          </w:tcPr>
          <w:p w:rsidR="00A6270C" w:rsidRPr="00A6270C" w:rsidRDefault="00832222" w:rsidP="005E5544">
            <w:pPr>
              <w:spacing w:before="120" w:after="120" w:line="240" w:lineRule="auto"/>
              <w:jc w:val="center"/>
              <w:rPr>
                <w:rFonts w:ascii="Times New Roman" w:eastAsiaTheme="minorEastAsia" w:hAnsi="Times New Roman"/>
                <w:b/>
                <w:bCs/>
                <w:color w:val="000000"/>
                <w:sz w:val="24"/>
                <w:szCs w:val="24"/>
                <w:lang w:eastAsia="zh-CN"/>
              </w:rPr>
            </w:pPr>
            <w:r w:rsidRPr="00E01D7B">
              <w:rPr>
                <w:rFonts w:ascii="Times New Roman" w:eastAsia="Times New Roman" w:hAnsi="Times New Roman"/>
                <w:b/>
                <w:bCs/>
                <w:color w:val="000000"/>
                <w:sz w:val="24"/>
                <w:szCs w:val="24"/>
              </w:rPr>
              <w:t>Hạng mục đầu tư</w:t>
            </w:r>
          </w:p>
        </w:tc>
        <w:tc>
          <w:tcPr>
            <w:tcW w:w="3060" w:type="dxa"/>
            <w:gridSpan w:val="2"/>
            <w:tcBorders>
              <w:top w:val="single" w:sz="8" w:space="0" w:color="auto"/>
              <w:left w:val="nil"/>
              <w:bottom w:val="single" w:sz="8" w:space="0" w:color="auto"/>
              <w:right w:val="nil"/>
            </w:tcBorders>
            <w:shd w:val="clear" w:color="auto" w:fill="auto"/>
            <w:noWrap/>
            <w:vAlign w:val="bottom"/>
            <w:hideMark/>
          </w:tcPr>
          <w:p w:rsidR="00A6270C" w:rsidRPr="00A6270C" w:rsidRDefault="00832222" w:rsidP="005E5544">
            <w:pPr>
              <w:spacing w:before="120" w:after="120" w:line="240" w:lineRule="auto"/>
              <w:jc w:val="center"/>
              <w:rPr>
                <w:rFonts w:ascii="Times New Roman" w:eastAsiaTheme="minorEastAsia" w:hAnsi="Times New Roman"/>
                <w:b/>
                <w:bCs/>
                <w:color w:val="000000"/>
                <w:sz w:val="24"/>
                <w:szCs w:val="24"/>
                <w:lang w:eastAsia="zh-CN"/>
              </w:rPr>
            </w:pPr>
            <w:r w:rsidRPr="00E01D7B">
              <w:rPr>
                <w:rFonts w:ascii="Times New Roman" w:eastAsia="Times New Roman" w:hAnsi="Times New Roman"/>
                <w:b/>
                <w:bCs/>
                <w:color w:val="000000"/>
                <w:sz w:val="24"/>
                <w:szCs w:val="24"/>
              </w:rPr>
              <w:t>Tổng mức đầu tư dự kiến</w:t>
            </w:r>
          </w:p>
        </w:tc>
      </w:tr>
      <w:tr w:rsidR="00832222" w:rsidRPr="00E01D7B" w:rsidTr="00347EBC">
        <w:trPr>
          <w:trHeight w:val="583"/>
        </w:trPr>
        <w:tc>
          <w:tcPr>
            <w:tcW w:w="882" w:type="dxa"/>
            <w:tcBorders>
              <w:top w:val="nil"/>
              <w:left w:val="nil"/>
              <w:bottom w:val="single" w:sz="4" w:space="0" w:color="auto"/>
              <w:right w:val="nil"/>
            </w:tcBorders>
            <w:shd w:val="clear" w:color="auto" w:fill="auto"/>
            <w:noWrap/>
            <w:vAlign w:val="bottom"/>
            <w:hideMark/>
          </w:tcPr>
          <w:p w:rsidR="00832222" w:rsidRPr="00E01D7B" w:rsidRDefault="00832222" w:rsidP="00A6270C">
            <w:pPr>
              <w:spacing w:before="120" w:after="120" w:line="240" w:lineRule="auto"/>
              <w:jc w:val="center"/>
              <w:rPr>
                <w:rFonts w:ascii="Times New Roman" w:eastAsia="Times New Roman" w:hAnsi="Times New Roman"/>
                <w:color w:val="000000"/>
                <w:sz w:val="24"/>
                <w:szCs w:val="24"/>
              </w:rPr>
            </w:pPr>
            <w:r w:rsidRPr="00E01D7B">
              <w:rPr>
                <w:rFonts w:ascii="Times New Roman" w:eastAsia="Times New Roman" w:hAnsi="Times New Roman"/>
                <w:color w:val="000000"/>
                <w:sz w:val="24"/>
                <w:szCs w:val="24"/>
              </w:rPr>
              <w:t>1</w:t>
            </w:r>
          </w:p>
        </w:tc>
        <w:tc>
          <w:tcPr>
            <w:tcW w:w="6340" w:type="dxa"/>
            <w:gridSpan w:val="2"/>
            <w:tcBorders>
              <w:top w:val="nil"/>
              <w:left w:val="nil"/>
              <w:bottom w:val="single" w:sz="4" w:space="0" w:color="auto"/>
              <w:right w:val="nil"/>
            </w:tcBorders>
            <w:shd w:val="clear" w:color="auto" w:fill="auto"/>
            <w:vAlign w:val="bottom"/>
            <w:hideMark/>
          </w:tcPr>
          <w:p w:rsidR="00A6270C" w:rsidRPr="005E5544" w:rsidRDefault="00832222" w:rsidP="005E5544">
            <w:pPr>
              <w:spacing w:before="120" w:after="120" w:line="240" w:lineRule="auto"/>
              <w:jc w:val="center"/>
              <w:rPr>
                <w:rFonts w:ascii="Times New Roman" w:eastAsiaTheme="minorEastAsia" w:hAnsi="Times New Roman"/>
                <w:color w:val="000000"/>
                <w:sz w:val="24"/>
                <w:szCs w:val="24"/>
                <w:lang w:eastAsia="zh-CN"/>
              </w:rPr>
            </w:pPr>
            <w:r w:rsidRPr="00E01D7B">
              <w:rPr>
                <w:rFonts w:ascii="Times New Roman" w:eastAsia="Times New Roman" w:hAnsi="Times New Roman"/>
                <w:color w:val="000000"/>
                <w:sz w:val="24"/>
                <w:szCs w:val="24"/>
              </w:rPr>
              <w:t xml:space="preserve">Mở rộng các hoạt động nghiệp vụ </w:t>
            </w:r>
            <w:r w:rsidRPr="00E01D7B">
              <w:rPr>
                <w:rFonts w:ascii="Times New Roman" w:eastAsia="Times New Roman" w:hAnsi="Times New Roman"/>
                <w:color w:val="000000"/>
                <w:sz w:val="24"/>
                <w:szCs w:val="24"/>
              </w:rPr>
              <w:br/>
              <w:t>(nghiệp vụ phái sinh, cho vay ký quỹ, đầu tư tự doanh)</w:t>
            </w:r>
          </w:p>
        </w:tc>
        <w:tc>
          <w:tcPr>
            <w:tcW w:w="2800" w:type="dxa"/>
            <w:tcBorders>
              <w:top w:val="nil"/>
              <w:left w:val="nil"/>
              <w:bottom w:val="single" w:sz="4" w:space="0" w:color="auto"/>
              <w:right w:val="nil"/>
            </w:tcBorders>
            <w:shd w:val="clear" w:color="auto" w:fill="auto"/>
            <w:noWrap/>
            <w:vAlign w:val="bottom"/>
            <w:hideMark/>
          </w:tcPr>
          <w:p w:rsidR="00A6270C" w:rsidRPr="00A6270C" w:rsidRDefault="00781FE9" w:rsidP="005E5544">
            <w:pPr>
              <w:spacing w:before="120" w:after="120" w:line="240" w:lineRule="auto"/>
              <w:jc w:val="center"/>
              <w:rPr>
                <w:rFonts w:ascii="Times New Roman" w:eastAsiaTheme="minorEastAsia" w:hAnsi="Times New Roman"/>
                <w:color w:val="000000"/>
                <w:sz w:val="24"/>
                <w:szCs w:val="24"/>
                <w:lang w:eastAsia="zh-CN"/>
              </w:rPr>
            </w:pPr>
            <w:r>
              <w:rPr>
                <w:rFonts w:ascii="Times New Roman" w:eastAsia="Times New Roman" w:hAnsi="Times New Roman"/>
                <w:color w:val="000000"/>
                <w:sz w:val="24"/>
                <w:szCs w:val="24"/>
              </w:rPr>
              <w:t>10</w:t>
            </w:r>
            <w:r w:rsidR="00832222" w:rsidRPr="00E01D7B">
              <w:rPr>
                <w:rFonts w:ascii="Times New Roman" w:eastAsia="Times New Roman" w:hAnsi="Times New Roman"/>
                <w:color w:val="000000"/>
                <w:sz w:val="24"/>
                <w:szCs w:val="24"/>
              </w:rPr>
              <w:t>60 tỷ đồng</w:t>
            </w:r>
          </w:p>
        </w:tc>
      </w:tr>
      <w:tr w:rsidR="00832222" w:rsidRPr="00E01D7B" w:rsidTr="00347EBC">
        <w:trPr>
          <w:trHeight w:val="291"/>
        </w:trPr>
        <w:tc>
          <w:tcPr>
            <w:tcW w:w="882" w:type="dxa"/>
            <w:tcBorders>
              <w:top w:val="nil"/>
              <w:left w:val="nil"/>
              <w:bottom w:val="single" w:sz="4" w:space="0" w:color="auto"/>
              <w:right w:val="nil"/>
            </w:tcBorders>
            <w:shd w:val="clear" w:color="auto" w:fill="auto"/>
            <w:noWrap/>
            <w:vAlign w:val="bottom"/>
            <w:hideMark/>
          </w:tcPr>
          <w:p w:rsidR="00832222" w:rsidRPr="00E01D7B" w:rsidRDefault="00832222" w:rsidP="00DD6F96">
            <w:pPr>
              <w:spacing w:before="120" w:after="120" w:line="240" w:lineRule="auto"/>
              <w:jc w:val="center"/>
              <w:rPr>
                <w:rFonts w:ascii="Times New Roman" w:eastAsia="Times New Roman" w:hAnsi="Times New Roman"/>
                <w:i/>
                <w:iCs/>
                <w:color w:val="000000"/>
                <w:sz w:val="24"/>
                <w:szCs w:val="24"/>
              </w:rPr>
            </w:pPr>
            <w:r w:rsidRPr="00E01D7B">
              <w:rPr>
                <w:rFonts w:ascii="Times New Roman" w:eastAsia="Times New Roman" w:hAnsi="Times New Roman"/>
                <w:i/>
                <w:iCs/>
                <w:color w:val="000000"/>
                <w:sz w:val="24"/>
                <w:szCs w:val="24"/>
              </w:rPr>
              <w:t>a</w:t>
            </w:r>
          </w:p>
        </w:tc>
        <w:tc>
          <w:tcPr>
            <w:tcW w:w="6340" w:type="dxa"/>
            <w:gridSpan w:val="2"/>
            <w:tcBorders>
              <w:top w:val="nil"/>
              <w:left w:val="nil"/>
              <w:bottom w:val="single" w:sz="4" w:space="0" w:color="auto"/>
              <w:right w:val="nil"/>
            </w:tcBorders>
            <w:shd w:val="clear" w:color="auto" w:fill="auto"/>
            <w:noWrap/>
            <w:vAlign w:val="bottom"/>
            <w:hideMark/>
          </w:tcPr>
          <w:p w:rsidR="00832222" w:rsidRPr="00A6270C" w:rsidRDefault="00832222" w:rsidP="00DD6F96">
            <w:pPr>
              <w:spacing w:before="120" w:after="120" w:line="240" w:lineRule="auto"/>
              <w:rPr>
                <w:rFonts w:ascii="Times New Roman" w:eastAsiaTheme="minorEastAsia" w:hAnsi="Times New Roman"/>
                <w:i/>
                <w:iCs/>
                <w:color w:val="000000"/>
                <w:sz w:val="24"/>
                <w:szCs w:val="24"/>
                <w:lang w:eastAsia="zh-CN"/>
              </w:rPr>
            </w:pPr>
            <w:r w:rsidRPr="00E01D7B">
              <w:rPr>
                <w:rFonts w:ascii="Times New Roman" w:eastAsia="Times New Roman" w:hAnsi="Times New Roman"/>
                <w:i/>
                <w:iCs/>
                <w:color w:val="000000"/>
                <w:sz w:val="24"/>
                <w:szCs w:val="24"/>
              </w:rPr>
              <w:t>Nghiệp vụ phái sinh</w:t>
            </w:r>
          </w:p>
        </w:tc>
        <w:tc>
          <w:tcPr>
            <w:tcW w:w="2800" w:type="dxa"/>
            <w:tcBorders>
              <w:top w:val="nil"/>
              <w:left w:val="nil"/>
              <w:bottom w:val="single" w:sz="4" w:space="0" w:color="auto"/>
              <w:right w:val="nil"/>
            </w:tcBorders>
            <w:shd w:val="clear" w:color="auto" w:fill="auto"/>
            <w:noWrap/>
            <w:vAlign w:val="bottom"/>
            <w:hideMark/>
          </w:tcPr>
          <w:p w:rsidR="00A6270C" w:rsidRPr="00A6270C" w:rsidRDefault="00781FE9" w:rsidP="005E5544">
            <w:pPr>
              <w:spacing w:before="120" w:after="120" w:line="240" w:lineRule="auto"/>
              <w:jc w:val="center"/>
              <w:rPr>
                <w:rFonts w:ascii="Times New Roman" w:eastAsiaTheme="minorEastAsia" w:hAnsi="Times New Roman"/>
                <w:i/>
                <w:iCs/>
                <w:color w:val="000000"/>
                <w:sz w:val="24"/>
                <w:szCs w:val="24"/>
                <w:lang w:eastAsia="zh-CN"/>
              </w:rPr>
            </w:pPr>
            <w:r>
              <w:rPr>
                <w:rFonts w:ascii="Times New Roman" w:eastAsia="Times New Roman" w:hAnsi="Times New Roman"/>
                <w:i/>
                <w:iCs/>
                <w:color w:val="000000"/>
                <w:sz w:val="24"/>
                <w:szCs w:val="24"/>
              </w:rPr>
              <w:t>270</w:t>
            </w:r>
            <w:r w:rsidR="00832222">
              <w:rPr>
                <w:rFonts w:ascii="Times New Roman" w:eastAsia="Times New Roman" w:hAnsi="Times New Roman"/>
                <w:i/>
                <w:iCs/>
                <w:color w:val="000000"/>
                <w:sz w:val="24"/>
                <w:szCs w:val="24"/>
              </w:rPr>
              <w:t xml:space="preserve"> </w:t>
            </w:r>
            <w:r w:rsidR="00832222" w:rsidRPr="00E01D7B">
              <w:rPr>
                <w:rFonts w:ascii="Times New Roman" w:eastAsia="Times New Roman" w:hAnsi="Times New Roman"/>
                <w:i/>
                <w:iCs/>
                <w:color w:val="000000"/>
                <w:sz w:val="24"/>
                <w:szCs w:val="24"/>
              </w:rPr>
              <w:t xml:space="preserve">tỷ đồng </w:t>
            </w:r>
          </w:p>
        </w:tc>
      </w:tr>
      <w:tr w:rsidR="00832222" w:rsidRPr="00E01D7B" w:rsidTr="00347EBC">
        <w:trPr>
          <w:trHeight w:val="291"/>
        </w:trPr>
        <w:tc>
          <w:tcPr>
            <w:tcW w:w="882" w:type="dxa"/>
            <w:tcBorders>
              <w:top w:val="nil"/>
              <w:left w:val="nil"/>
              <w:bottom w:val="single" w:sz="4" w:space="0" w:color="auto"/>
              <w:right w:val="nil"/>
            </w:tcBorders>
            <w:shd w:val="clear" w:color="auto" w:fill="auto"/>
            <w:noWrap/>
            <w:vAlign w:val="bottom"/>
            <w:hideMark/>
          </w:tcPr>
          <w:p w:rsidR="00832222" w:rsidRPr="00E01D7B" w:rsidRDefault="00832222" w:rsidP="00DD6F96">
            <w:pPr>
              <w:spacing w:before="120" w:after="120" w:line="240" w:lineRule="auto"/>
              <w:jc w:val="center"/>
              <w:rPr>
                <w:rFonts w:ascii="Times New Roman" w:eastAsia="Times New Roman" w:hAnsi="Times New Roman"/>
                <w:i/>
                <w:iCs/>
                <w:color w:val="000000"/>
                <w:sz w:val="24"/>
                <w:szCs w:val="24"/>
              </w:rPr>
            </w:pPr>
            <w:r w:rsidRPr="00E01D7B">
              <w:rPr>
                <w:rFonts w:ascii="Times New Roman" w:eastAsia="Times New Roman" w:hAnsi="Times New Roman"/>
                <w:i/>
                <w:iCs/>
                <w:color w:val="000000"/>
                <w:sz w:val="24"/>
                <w:szCs w:val="24"/>
              </w:rPr>
              <w:t>b</w:t>
            </w:r>
          </w:p>
        </w:tc>
        <w:tc>
          <w:tcPr>
            <w:tcW w:w="6340" w:type="dxa"/>
            <w:gridSpan w:val="2"/>
            <w:tcBorders>
              <w:top w:val="nil"/>
              <w:left w:val="nil"/>
              <w:bottom w:val="single" w:sz="4" w:space="0" w:color="auto"/>
              <w:right w:val="nil"/>
            </w:tcBorders>
            <w:shd w:val="clear" w:color="auto" w:fill="auto"/>
            <w:noWrap/>
            <w:vAlign w:val="bottom"/>
            <w:hideMark/>
          </w:tcPr>
          <w:p w:rsidR="00832222" w:rsidRPr="00A6270C" w:rsidRDefault="00832222" w:rsidP="00DD6F96">
            <w:pPr>
              <w:spacing w:before="120" w:after="120" w:line="240" w:lineRule="auto"/>
              <w:rPr>
                <w:rFonts w:ascii="Times New Roman" w:eastAsiaTheme="minorEastAsia" w:hAnsi="Times New Roman"/>
                <w:i/>
                <w:iCs/>
                <w:color w:val="000000"/>
                <w:sz w:val="24"/>
                <w:szCs w:val="24"/>
                <w:lang w:eastAsia="zh-CN"/>
              </w:rPr>
            </w:pPr>
            <w:r w:rsidRPr="00E01D7B">
              <w:rPr>
                <w:rFonts w:ascii="Times New Roman" w:eastAsia="Times New Roman" w:hAnsi="Times New Roman"/>
                <w:i/>
                <w:iCs/>
                <w:color w:val="000000"/>
                <w:sz w:val="24"/>
                <w:szCs w:val="24"/>
              </w:rPr>
              <w:t>Cho vay ký quỹ</w:t>
            </w:r>
            <w:r w:rsidR="00A6270C">
              <w:rPr>
                <w:rFonts w:ascii="Times New Roman" w:eastAsiaTheme="minorEastAsia" w:hAnsi="Times New Roman" w:hint="eastAsia"/>
                <w:i/>
                <w:iCs/>
                <w:color w:val="000000"/>
                <w:sz w:val="24"/>
                <w:szCs w:val="24"/>
                <w:lang w:eastAsia="zh-CN"/>
              </w:rPr>
              <w:t xml:space="preserve"> </w:t>
            </w:r>
          </w:p>
        </w:tc>
        <w:tc>
          <w:tcPr>
            <w:tcW w:w="2800" w:type="dxa"/>
            <w:tcBorders>
              <w:top w:val="nil"/>
              <w:left w:val="nil"/>
              <w:bottom w:val="single" w:sz="4" w:space="0" w:color="auto"/>
              <w:right w:val="nil"/>
            </w:tcBorders>
            <w:shd w:val="clear" w:color="auto" w:fill="auto"/>
            <w:noWrap/>
            <w:vAlign w:val="bottom"/>
            <w:hideMark/>
          </w:tcPr>
          <w:p w:rsidR="00A6270C" w:rsidRPr="00A6270C" w:rsidRDefault="00781FE9" w:rsidP="005E5544">
            <w:pPr>
              <w:spacing w:before="120" w:after="120" w:line="240" w:lineRule="auto"/>
              <w:jc w:val="center"/>
              <w:rPr>
                <w:rFonts w:ascii="Times New Roman" w:eastAsiaTheme="minorEastAsia" w:hAnsi="Times New Roman"/>
                <w:i/>
                <w:iCs/>
                <w:color w:val="000000"/>
                <w:sz w:val="24"/>
                <w:szCs w:val="24"/>
                <w:lang w:eastAsia="zh-CN"/>
              </w:rPr>
            </w:pPr>
            <w:r>
              <w:rPr>
                <w:rFonts w:ascii="Times New Roman" w:eastAsia="Times New Roman" w:hAnsi="Times New Roman"/>
                <w:i/>
                <w:iCs/>
                <w:color w:val="000000"/>
                <w:sz w:val="24"/>
                <w:szCs w:val="24"/>
              </w:rPr>
              <w:t>51</w:t>
            </w:r>
            <w:r w:rsidR="00832222">
              <w:rPr>
                <w:rFonts w:ascii="Times New Roman" w:eastAsia="Times New Roman" w:hAnsi="Times New Roman"/>
                <w:i/>
                <w:iCs/>
                <w:color w:val="000000"/>
                <w:sz w:val="24"/>
                <w:szCs w:val="24"/>
              </w:rPr>
              <w:t>0</w:t>
            </w:r>
            <w:r w:rsidR="00832222" w:rsidRPr="00E01D7B">
              <w:rPr>
                <w:rFonts w:ascii="Times New Roman" w:eastAsia="Times New Roman" w:hAnsi="Times New Roman"/>
                <w:i/>
                <w:iCs/>
                <w:color w:val="000000"/>
                <w:sz w:val="24"/>
                <w:szCs w:val="24"/>
              </w:rPr>
              <w:t xml:space="preserve"> tỷ đông</w:t>
            </w:r>
          </w:p>
        </w:tc>
      </w:tr>
      <w:tr w:rsidR="00832222" w:rsidRPr="00E01D7B" w:rsidTr="00347EBC">
        <w:trPr>
          <w:trHeight w:val="291"/>
        </w:trPr>
        <w:tc>
          <w:tcPr>
            <w:tcW w:w="882" w:type="dxa"/>
            <w:tcBorders>
              <w:top w:val="nil"/>
              <w:left w:val="nil"/>
              <w:bottom w:val="single" w:sz="4" w:space="0" w:color="auto"/>
              <w:right w:val="nil"/>
            </w:tcBorders>
            <w:shd w:val="clear" w:color="auto" w:fill="auto"/>
            <w:noWrap/>
            <w:vAlign w:val="bottom"/>
            <w:hideMark/>
          </w:tcPr>
          <w:p w:rsidR="00832222" w:rsidRPr="00E01D7B" w:rsidRDefault="00832222" w:rsidP="00DD6F96">
            <w:pPr>
              <w:spacing w:before="120" w:after="120" w:line="240" w:lineRule="auto"/>
              <w:jc w:val="center"/>
              <w:rPr>
                <w:rFonts w:ascii="Times New Roman" w:eastAsia="Times New Roman" w:hAnsi="Times New Roman"/>
                <w:color w:val="000000"/>
                <w:sz w:val="24"/>
                <w:szCs w:val="24"/>
              </w:rPr>
            </w:pPr>
            <w:r w:rsidRPr="00E01D7B">
              <w:rPr>
                <w:rFonts w:ascii="Times New Roman" w:eastAsia="Times New Roman" w:hAnsi="Times New Roman"/>
                <w:color w:val="000000"/>
                <w:sz w:val="24"/>
                <w:szCs w:val="24"/>
              </w:rPr>
              <w:lastRenderedPageBreak/>
              <w:t>c</w:t>
            </w:r>
          </w:p>
        </w:tc>
        <w:tc>
          <w:tcPr>
            <w:tcW w:w="6340" w:type="dxa"/>
            <w:gridSpan w:val="2"/>
            <w:tcBorders>
              <w:top w:val="nil"/>
              <w:left w:val="nil"/>
              <w:bottom w:val="single" w:sz="4" w:space="0" w:color="auto"/>
              <w:right w:val="nil"/>
            </w:tcBorders>
            <w:shd w:val="clear" w:color="auto" w:fill="auto"/>
            <w:noWrap/>
            <w:vAlign w:val="bottom"/>
            <w:hideMark/>
          </w:tcPr>
          <w:p w:rsidR="00832222" w:rsidRPr="00A6270C" w:rsidRDefault="00832222" w:rsidP="00DD6F96">
            <w:pPr>
              <w:spacing w:before="120" w:after="120" w:line="240" w:lineRule="auto"/>
              <w:rPr>
                <w:rFonts w:ascii="Times New Roman" w:eastAsiaTheme="minorEastAsia" w:hAnsi="Times New Roman"/>
                <w:i/>
                <w:iCs/>
                <w:color w:val="000000"/>
                <w:sz w:val="24"/>
                <w:szCs w:val="24"/>
                <w:lang w:eastAsia="zh-CN"/>
              </w:rPr>
            </w:pPr>
            <w:r w:rsidRPr="00E01D7B">
              <w:rPr>
                <w:rFonts w:ascii="Times New Roman" w:eastAsia="Times New Roman" w:hAnsi="Times New Roman"/>
                <w:i/>
                <w:iCs/>
                <w:color w:val="000000"/>
                <w:sz w:val="24"/>
                <w:szCs w:val="24"/>
              </w:rPr>
              <w:t>Đầu tư tự doanh</w:t>
            </w:r>
            <w:r w:rsidR="00A6270C">
              <w:rPr>
                <w:rFonts w:ascii="Times New Roman" w:eastAsiaTheme="minorEastAsia" w:hAnsi="Times New Roman" w:hint="eastAsia"/>
                <w:i/>
                <w:iCs/>
                <w:color w:val="000000"/>
                <w:sz w:val="24"/>
                <w:szCs w:val="24"/>
                <w:lang w:eastAsia="zh-CN"/>
              </w:rPr>
              <w:t xml:space="preserve"> </w:t>
            </w:r>
          </w:p>
        </w:tc>
        <w:tc>
          <w:tcPr>
            <w:tcW w:w="2800" w:type="dxa"/>
            <w:tcBorders>
              <w:top w:val="nil"/>
              <w:left w:val="nil"/>
              <w:bottom w:val="single" w:sz="4" w:space="0" w:color="auto"/>
              <w:right w:val="nil"/>
            </w:tcBorders>
            <w:shd w:val="clear" w:color="auto" w:fill="auto"/>
            <w:noWrap/>
            <w:vAlign w:val="bottom"/>
            <w:hideMark/>
          </w:tcPr>
          <w:p w:rsidR="00A6270C" w:rsidRPr="00A6270C" w:rsidRDefault="00781FE9" w:rsidP="005E5544">
            <w:pPr>
              <w:spacing w:before="120" w:after="120" w:line="240" w:lineRule="auto"/>
              <w:jc w:val="center"/>
              <w:rPr>
                <w:rFonts w:ascii="Times New Roman" w:eastAsiaTheme="minorEastAsia" w:hAnsi="Times New Roman"/>
                <w:i/>
                <w:iCs/>
                <w:color w:val="000000"/>
                <w:sz w:val="24"/>
                <w:szCs w:val="24"/>
                <w:lang w:eastAsia="zh-CN"/>
              </w:rPr>
            </w:pPr>
            <w:r>
              <w:rPr>
                <w:rFonts w:ascii="Times New Roman" w:eastAsia="Times New Roman" w:hAnsi="Times New Roman"/>
                <w:i/>
                <w:iCs/>
                <w:color w:val="000000"/>
                <w:sz w:val="24"/>
                <w:szCs w:val="24"/>
              </w:rPr>
              <w:t>280</w:t>
            </w:r>
            <w:r w:rsidR="00832222" w:rsidRPr="00E01D7B">
              <w:rPr>
                <w:rFonts w:ascii="Times New Roman" w:eastAsia="Times New Roman" w:hAnsi="Times New Roman"/>
                <w:i/>
                <w:iCs/>
                <w:color w:val="000000"/>
                <w:sz w:val="24"/>
                <w:szCs w:val="24"/>
              </w:rPr>
              <w:t xml:space="preserve"> tỷ đồng </w:t>
            </w:r>
          </w:p>
        </w:tc>
      </w:tr>
      <w:tr w:rsidR="00832222" w:rsidRPr="00E01D7B" w:rsidTr="00347EBC">
        <w:trPr>
          <w:trHeight w:val="291"/>
        </w:trPr>
        <w:tc>
          <w:tcPr>
            <w:tcW w:w="882" w:type="dxa"/>
            <w:tcBorders>
              <w:top w:val="nil"/>
              <w:left w:val="nil"/>
              <w:bottom w:val="single" w:sz="4" w:space="0" w:color="auto"/>
              <w:right w:val="nil"/>
            </w:tcBorders>
            <w:shd w:val="clear" w:color="auto" w:fill="auto"/>
            <w:noWrap/>
            <w:vAlign w:val="bottom"/>
            <w:hideMark/>
          </w:tcPr>
          <w:p w:rsidR="00832222" w:rsidRPr="00E01D7B" w:rsidRDefault="00832222" w:rsidP="00DD6F96">
            <w:pPr>
              <w:spacing w:before="120" w:after="120" w:line="240" w:lineRule="auto"/>
              <w:jc w:val="center"/>
              <w:rPr>
                <w:rFonts w:ascii="Times New Roman" w:eastAsia="Times New Roman" w:hAnsi="Times New Roman"/>
                <w:color w:val="000000"/>
                <w:sz w:val="24"/>
                <w:szCs w:val="24"/>
              </w:rPr>
            </w:pPr>
            <w:r w:rsidRPr="00E01D7B">
              <w:rPr>
                <w:rFonts w:ascii="Times New Roman" w:eastAsia="Times New Roman" w:hAnsi="Times New Roman"/>
                <w:color w:val="000000"/>
                <w:sz w:val="24"/>
                <w:szCs w:val="24"/>
              </w:rPr>
              <w:t>2</w:t>
            </w:r>
          </w:p>
        </w:tc>
        <w:tc>
          <w:tcPr>
            <w:tcW w:w="6340" w:type="dxa"/>
            <w:gridSpan w:val="2"/>
            <w:tcBorders>
              <w:top w:val="nil"/>
              <w:left w:val="nil"/>
              <w:bottom w:val="single" w:sz="4" w:space="0" w:color="auto"/>
              <w:right w:val="nil"/>
            </w:tcBorders>
            <w:shd w:val="clear" w:color="auto" w:fill="auto"/>
            <w:vAlign w:val="bottom"/>
            <w:hideMark/>
          </w:tcPr>
          <w:p w:rsidR="00A6270C" w:rsidRPr="00A6270C" w:rsidRDefault="00832222" w:rsidP="00DD6F96">
            <w:pPr>
              <w:spacing w:before="120" w:after="120" w:line="240" w:lineRule="auto"/>
              <w:rPr>
                <w:rFonts w:ascii="Times New Roman" w:eastAsiaTheme="minorEastAsia" w:hAnsi="Times New Roman"/>
                <w:color w:val="000000"/>
                <w:sz w:val="24"/>
                <w:szCs w:val="24"/>
                <w:lang w:eastAsia="zh-CN"/>
              </w:rPr>
            </w:pPr>
            <w:r>
              <w:rPr>
                <w:rFonts w:ascii="Times New Roman" w:eastAsia="Times New Roman" w:hAnsi="Times New Roman"/>
                <w:color w:val="000000"/>
                <w:sz w:val="24"/>
                <w:szCs w:val="24"/>
              </w:rPr>
              <w:t>Mua trụ sở và mở rộng mạng lưới hoạt động</w:t>
            </w:r>
          </w:p>
        </w:tc>
        <w:tc>
          <w:tcPr>
            <w:tcW w:w="2800" w:type="dxa"/>
            <w:tcBorders>
              <w:top w:val="nil"/>
              <w:left w:val="nil"/>
              <w:bottom w:val="single" w:sz="4" w:space="0" w:color="auto"/>
              <w:right w:val="nil"/>
            </w:tcBorders>
            <w:shd w:val="clear" w:color="auto" w:fill="auto"/>
            <w:noWrap/>
            <w:vAlign w:val="bottom"/>
            <w:hideMark/>
          </w:tcPr>
          <w:p w:rsidR="00A6270C" w:rsidRPr="00A6270C" w:rsidRDefault="00832222" w:rsidP="005E5544">
            <w:pPr>
              <w:spacing w:before="120" w:after="120" w:line="240" w:lineRule="auto"/>
              <w:jc w:val="center"/>
              <w:rPr>
                <w:rFonts w:ascii="Times New Roman" w:eastAsiaTheme="minorEastAsia" w:hAnsi="Times New Roman"/>
                <w:color w:val="000000"/>
                <w:sz w:val="24"/>
                <w:szCs w:val="24"/>
                <w:lang w:eastAsia="zh-CN"/>
              </w:rPr>
            </w:pPr>
            <w:r w:rsidRPr="00E01D7B">
              <w:rPr>
                <w:rFonts w:ascii="Times New Roman" w:eastAsia="Times New Roman" w:hAnsi="Times New Roman"/>
                <w:color w:val="000000"/>
                <w:sz w:val="24"/>
                <w:szCs w:val="24"/>
              </w:rPr>
              <w:t xml:space="preserve">100 tỷ đồng </w:t>
            </w:r>
          </w:p>
        </w:tc>
      </w:tr>
      <w:tr w:rsidR="00832222" w:rsidRPr="00E01D7B" w:rsidTr="00347EBC">
        <w:trPr>
          <w:trHeight w:val="597"/>
        </w:trPr>
        <w:tc>
          <w:tcPr>
            <w:tcW w:w="882" w:type="dxa"/>
            <w:tcBorders>
              <w:top w:val="nil"/>
              <w:left w:val="nil"/>
              <w:bottom w:val="nil"/>
              <w:right w:val="nil"/>
            </w:tcBorders>
            <w:shd w:val="clear" w:color="auto" w:fill="auto"/>
            <w:noWrap/>
            <w:vAlign w:val="bottom"/>
            <w:hideMark/>
          </w:tcPr>
          <w:p w:rsidR="00832222" w:rsidRPr="00E01D7B" w:rsidRDefault="00832222" w:rsidP="00DD6F96">
            <w:pPr>
              <w:spacing w:before="120" w:after="120" w:line="240" w:lineRule="auto"/>
              <w:jc w:val="center"/>
              <w:rPr>
                <w:rFonts w:ascii="Times New Roman" w:eastAsia="Times New Roman" w:hAnsi="Times New Roman"/>
                <w:color w:val="000000"/>
                <w:sz w:val="24"/>
                <w:szCs w:val="24"/>
              </w:rPr>
            </w:pPr>
            <w:r w:rsidRPr="00E01D7B">
              <w:rPr>
                <w:rFonts w:ascii="Times New Roman" w:eastAsia="Times New Roman" w:hAnsi="Times New Roman"/>
                <w:color w:val="000000"/>
                <w:sz w:val="24"/>
                <w:szCs w:val="24"/>
              </w:rPr>
              <w:t>3</w:t>
            </w:r>
          </w:p>
        </w:tc>
        <w:tc>
          <w:tcPr>
            <w:tcW w:w="6340" w:type="dxa"/>
            <w:gridSpan w:val="2"/>
            <w:tcBorders>
              <w:top w:val="nil"/>
              <w:left w:val="nil"/>
              <w:bottom w:val="nil"/>
              <w:right w:val="nil"/>
            </w:tcBorders>
            <w:shd w:val="clear" w:color="auto" w:fill="auto"/>
            <w:vAlign w:val="bottom"/>
            <w:hideMark/>
          </w:tcPr>
          <w:p w:rsidR="00A6270C" w:rsidRPr="005E5544" w:rsidRDefault="00832222" w:rsidP="005E5544">
            <w:pPr>
              <w:spacing w:before="120" w:after="120" w:line="240" w:lineRule="auto"/>
              <w:rPr>
                <w:rFonts w:ascii="Times New Roman" w:eastAsiaTheme="minorEastAsia" w:hAnsi="Times New Roman"/>
                <w:color w:val="000000"/>
                <w:sz w:val="24"/>
                <w:szCs w:val="24"/>
                <w:lang w:eastAsia="zh-CN"/>
              </w:rPr>
            </w:pPr>
            <w:r w:rsidRPr="00E01D7B">
              <w:rPr>
                <w:rFonts w:ascii="Times New Roman" w:eastAsia="Times New Roman" w:hAnsi="Times New Roman"/>
                <w:color w:val="000000"/>
                <w:sz w:val="24"/>
                <w:szCs w:val="24"/>
              </w:rPr>
              <w:t xml:space="preserve">Đầu tư nâng cấp hệ thống CNTT và xây dựng hệ thống CSDL </w:t>
            </w:r>
            <w:r w:rsidRPr="00E01D7B">
              <w:rPr>
                <w:rFonts w:ascii="Times New Roman" w:eastAsia="Times New Roman" w:hAnsi="Times New Roman"/>
                <w:color w:val="000000"/>
                <w:sz w:val="24"/>
                <w:szCs w:val="24"/>
              </w:rPr>
              <w:br/>
              <w:t>chứng khoán cho bộ phận nghiên cứu, phân tích</w:t>
            </w:r>
          </w:p>
        </w:tc>
        <w:tc>
          <w:tcPr>
            <w:tcW w:w="2800" w:type="dxa"/>
            <w:tcBorders>
              <w:top w:val="nil"/>
              <w:left w:val="nil"/>
              <w:bottom w:val="nil"/>
              <w:right w:val="nil"/>
            </w:tcBorders>
            <w:shd w:val="clear" w:color="auto" w:fill="auto"/>
            <w:vAlign w:val="bottom"/>
            <w:hideMark/>
          </w:tcPr>
          <w:p w:rsidR="00A6270C" w:rsidRPr="00A6270C" w:rsidRDefault="00832222" w:rsidP="005E5544">
            <w:pPr>
              <w:spacing w:before="120" w:after="120" w:line="240" w:lineRule="auto"/>
              <w:jc w:val="center"/>
              <w:rPr>
                <w:rFonts w:ascii="Times New Roman" w:eastAsiaTheme="minorEastAsia" w:hAnsi="Times New Roman"/>
                <w:color w:val="000000"/>
                <w:sz w:val="24"/>
                <w:szCs w:val="24"/>
                <w:lang w:eastAsia="zh-CN"/>
              </w:rPr>
            </w:pPr>
            <w:r w:rsidRPr="00E01D7B">
              <w:rPr>
                <w:rFonts w:ascii="Times New Roman" w:eastAsia="Times New Roman" w:hAnsi="Times New Roman"/>
                <w:color w:val="000000"/>
                <w:sz w:val="24"/>
                <w:szCs w:val="24"/>
              </w:rPr>
              <w:t>Toàn bộ thặng dư vốn</w:t>
            </w:r>
            <w:r w:rsidRPr="00E01D7B">
              <w:rPr>
                <w:rFonts w:ascii="Times New Roman" w:eastAsia="Times New Roman" w:hAnsi="Times New Roman"/>
                <w:color w:val="000000"/>
                <w:sz w:val="24"/>
                <w:szCs w:val="24"/>
              </w:rPr>
              <w:br/>
              <w:t>(nếu có)</w:t>
            </w:r>
          </w:p>
        </w:tc>
      </w:tr>
      <w:tr w:rsidR="00832222" w:rsidRPr="00E01D7B" w:rsidTr="00347EBC">
        <w:trPr>
          <w:trHeight w:val="277"/>
        </w:trPr>
        <w:tc>
          <w:tcPr>
            <w:tcW w:w="7219" w:type="dxa"/>
            <w:gridSpan w:val="3"/>
            <w:tcBorders>
              <w:top w:val="single" w:sz="8" w:space="0" w:color="auto"/>
              <w:left w:val="nil"/>
              <w:bottom w:val="single" w:sz="8" w:space="0" w:color="auto"/>
              <w:right w:val="nil"/>
            </w:tcBorders>
            <w:shd w:val="clear" w:color="auto" w:fill="auto"/>
            <w:noWrap/>
            <w:vAlign w:val="bottom"/>
            <w:hideMark/>
          </w:tcPr>
          <w:p w:rsidR="00832222" w:rsidRPr="00E01D7B" w:rsidRDefault="00832222" w:rsidP="00DD6F96">
            <w:pPr>
              <w:spacing w:before="120" w:after="120" w:line="240" w:lineRule="auto"/>
              <w:jc w:val="center"/>
              <w:rPr>
                <w:rFonts w:ascii="Times New Roman" w:eastAsia="Times New Roman" w:hAnsi="Times New Roman"/>
                <w:b/>
                <w:bCs/>
                <w:color w:val="000000"/>
                <w:sz w:val="24"/>
                <w:szCs w:val="24"/>
                <w:lang w:eastAsia="zh-CN"/>
              </w:rPr>
            </w:pPr>
            <w:r w:rsidRPr="00E01D7B">
              <w:rPr>
                <w:rFonts w:ascii="Times New Roman" w:eastAsia="Times New Roman" w:hAnsi="Times New Roman"/>
                <w:b/>
                <w:bCs/>
                <w:color w:val="000000"/>
                <w:sz w:val="24"/>
                <w:szCs w:val="24"/>
                <w:lang w:eastAsia="zh-CN"/>
              </w:rPr>
              <w:t> </w:t>
            </w:r>
          </w:p>
        </w:tc>
        <w:tc>
          <w:tcPr>
            <w:tcW w:w="2800" w:type="dxa"/>
            <w:tcBorders>
              <w:top w:val="single" w:sz="8" w:space="0" w:color="auto"/>
              <w:left w:val="nil"/>
              <w:bottom w:val="single" w:sz="8" w:space="0" w:color="auto"/>
              <w:right w:val="nil"/>
            </w:tcBorders>
            <w:shd w:val="clear" w:color="auto" w:fill="auto"/>
            <w:noWrap/>
            <w:vAlign w:val="bottom"/>
            <w:hideMark/>
          </w:tcPr>
          <w:p w:rsidR="00A6270C" w:rsidRPr="00A6270C" w:rsidRDefault="00781FE9" w:rsidP="005E5544">
            <w:pPr>
              <w:spacing w:before="120" w:after="120" w:line="240" w:lineRule="auto"/>
              <w:jc w:val="center"/>
              <w:rPr>
                <w:rFonts w:ascii="Times New Roman" w:eastAsiaTheme="minorEastAsia" w:hAnsi="Times New Roman"/>
                <w:b/>
                <w:bCs/>
                <w:color w:val="000000"/>
                <w:sz w:val="24"/>
                <w:szCs w:val="24"/>
                <w:lang w:eastAsia="zh-CN"/>
              </w:rPr>
            </w:pPr>
            <w:r>
              <w:rPr>
                <w:rFonts w:ascii="Times New Roman" w:eastAsia="Times New Roman" w:hAnsi="Times New Roman"/>
                <w:b/>
                <w:bCs/>
                <w:color w:val="000000"/>
                <w:sz w:val="24"/>
                <w:szCs w:val="24"/>
              </w:rPr>
              <w:t>11</w:t>
            </w:r>
            <w:r w:rsidR="00832222" w:rsidRPr="00E01D7B">
              <w:rPr>
                <w:rFonts w:ascii="Times New Roman" w:eastAsia="Times New Roman" w:hAnsi="Times New Roman"/>
                <w:b/>
                <w:bCs/>
                <w:color w:val="000000"/>
                <w:sz w:val="24"/>
                <w:szCs w:val="24"/>
              </w:rPr>
              <w:t>60 tỷ đồng</w:t>
            </w:r>
          </w:p>
        </w:tc>
      </w:tr>
    </w:tbl>
    <w:p w:rsidR="00AF0F57" w:rsidRPr="00483F03" w:rsidRDefault="00AF0F57" w:rsidP="00A41D0B">
      <w:pPr>
        <w:tabs>
          <w:tab w:val="left" w:pos="3600"/>
        </w:tabs>
        <w:spacing w:after="0" w:line="360" w:lineRule="auto"/>
        <w:ind w:left="720" w:hanging="436"/>
        <w:jc w:val="center"/>
        <w:rPr>
          <w:rFonts w:ascii="Times New Roman" w:hAnsi="Times New Roman"/>
          <w:sz w:val="10"/>
          <w:szCs w:val="24"/>
          <w:lang w:val="pt-BR"/>
        </w:rPr>
      </w:pPr>
    </w:p>
    <w:p w:rsidR="00135FFF" w:rsidRDefault="00135FFF" w:rsidP="00A41D0B">
      <w:pPr>
        <w:numPr>
          <w:ilvl w:val="0"/>
          <w:numId w:val="5"/>
        </w:numPr>
        <w:tabs>
          <w:tab w:val="left" w:pos="360"/>
        </w:tabs>
        <w:spacing w:after="0" w:line="360" w:lineRule="auto"/>
        <w:ind w:left="360"/>
        <w:jc w:val="both"/>
        <w:rPr>
          <w:rFonts w:ascii="Times New Roman" w:hAnsi="Times New Roman"/>
          <w:b/>
          <w:sz w:val="24"/>
          <w:szCs w:val="24"/>
          <w:lang w:val="pt-BR"/>
        </w:rPr>
      </w:pPr>
      <w:r>
        <w:rPr>
          <w:rFonts w:ascii="Times New Roman" w:hAnsi="Times New Roman"/>
          <w:b/>
          <w:sz w:val="24"/>
          <w:szCs w:val="24"/>
          <w:lang w:val="pt-BR"/>
        </w:rPr>
        <w:t xml:space="preserve">Hạn chế chuyển nhượng: </w:t>
      </w:r>
    </w:p>
    <w:p w:rsidR="00781FE9" w:rsidRDefault="00781FE9" w:rsidP="00832222">
      <w:pPr>
        <w:tabs>
          <w:tab w:val="left" w:pos="360"/>
        </w:tabs>
        <w:spacing w:before="120" w:after="120" w:line="360" w:lineRule="auto"/>
        <w:ind w:left="360"/>
        <w:jc w:val="both"/>
        <w:rPr>
          <w:rFonts w:ascii="Times New Roman" w:hAnsi="Times New Roman"/>
          <w:sz w:val="24"/>
          <w:szCs w:val="24"/>
          <w:lang w:val="pt-BR"/>
        </w:rPr>
      </w:pPr>
      <w:r>
        <w:rPr>
          <w:rFonts w:ascii="Times New Roman" w:hAnsi="Times New Roman"/>
          <w:sz w:val="24"/>
          <w:szCs w:val="24"/>
          <w:lang w:val="pt-BR"/>
        </w:rPr>
        <w:t>-</w:t>
      </w:r>
      <w:r w:rsidRPr="00781FE9">
        <w:rPr>
          <w:rFonts w:ascii="Times New Roman" w:hAnsi="Times New Roman"/>
          <w:sz w:val="24"/>
          <w:szCs w:val="24"/>
          <w:lang w:val="pt-BR"/>
        </w:rPr>
        <w:t xml:space="preserve"> </w:t>
      </w:r>
      <w:r>
        <w:rPr>
          <w:rFonts w:ascii="Times New Roman" w:hAnsi="Times New Roman"/>
          <w:sz w:val="24"/>
          <w:szCs w:val="24"/>
          <w:lang w:val="pt-BR"/>
        </w:rPr>
        <w:t>C</w:t>
      </w:r>
      <w:r w:rsidRPr="00832222">
        <w:rPr>
          <w:rFonts w:ascii="Times New Roman" w:hAnsi="Times New Roman"/>
          <w:sz w:val="24"/>
          <w:szCs w:val="24"/>
          <w:lang w:val="pt-BR"/>
        </w:rPr>
        <w:t xml:space="preserve">ổ phần phát hành cho cổ đông </w:t>
      </w:r>
      <w:r>
        <w:rPr>
          <w:rFonts w:ascii="Times New Roman" w:hAnsi="Times New Roman"/>
          <w:sz w:val="24"/>
          <w:szCs w:val="24"/>
          <w:lang w:val="pt-BR"/>
        </w:rPr>
        <w:t>hiện hữu</w:t>
      </w:r>
      <w:r w:rsidRPr="00832222">
        <w:rPr>
          <w:rFonts w:ascii="Times New Roman" w:hAnsi="Times New Roman"/>
          <w:sz w:val="24"/>
          <w:szCs w:val="24"/>
          <w:lang w:val="pt-BR"/>
        </w:rPr>
        <w:t xml:space="preserve"> sẽ bị hạn chế chuyển nhượ</w:t>
      </w:r>
      <w:r>
        <w:rPr>
          <w:rFonts w:ascii="Times New Roman" w:hAnsi="Times New Roman"/>
          <w:sz w:val="24"/>
          <w:szCs w:val="24"/>
          <w:lang w:val="pt-BR"/>
        </w:rPr>
        <w:t xml:space="preserve">ng trong vòng 01 </w:t>
      </w:r>
      <w:r w:rsidRPr="00832222">
        <w:rPr>
          <w:rFonts w:ascii="Times New Roman" w:hAnsi="Times New Roman"/>
          <w:sz w:val="24"/>
          <w:szCs w:val="24"/>
          <w:lang w:val="pt-BR"/>
        </w:rPr>
        <w:t>năm, kể từ ngày hoàn thành đợt chào bán.</w:t>
      </w:r>
    </w:p>
    <w:p w:rsidR="00832222" w:rsidRDefault="00781FE9" w:rsidP="00832222">
      <w:pPr>
        <w:tabs>
          <w:tab w:val="left" w:pos="360"/>
        </w:tabs>
        <w:spacing w:before="120" w:after="120" w:line="360" w:lineRule="auto"/>
        <w:ind w:left="360"/>
        <w:jc w:val="both"/>
        <w:rPr>
          <w:rFonts w:ascii="Times New Roman" w:hAnsi="Times New Roman"/>
          <w:sz w:val="24"/>
          <w:szCs w:val="24"/>
          <w:lang w:val="pt-BR"/>
        </w:rPr>
      </w:pPr>
      <w:r>
        <w:rPr>
          <w:rFonts w:ascii="Times New Roman" w:hAnsi="Times New Roman"/>
          <w:sz w:val="24"/>
          <w:szCs w:val="24"/>
          <w:lang w:val="pt-BR"/>
        </w:rPr>
        <w:t>- C</w:t>
      </w:r>
      <w:r w:rsidR="00832222" w:rsidRPr="00832222">
        <w:rPr>
          <w:rFonts w:ascii="Times New Roman" w:hAnsi="Times New Roman"/>
          <w:sz w:val="24"/>
          <w:szCs w:val="24"/>
          <w:lang w:val="pt-BR"/>
        </w:rPr>
        <w:t>ổ phần phát hành cho cổ đông chiến lược sẽ bị hạn chế chuyển nhượ</w:t>
      </w:r>
      <w:r>
        <w:rPr>
          <w:rFonts w:ascii="Times New Roman" w:hAnsi="Times New Roman"/>
          <w:sz w:val="24"/>
          <w:szCs w:val="24"/>
          <w:lang w:val="pt-BR"/>
        </w:rPr>
        <w:t xml:space="preserve">ng trong vòng 02 </w:t>
      </w:r>
      <w:r w:rsidR="00832222" w:rsidRPr="00832222">
        <w:rPr>
          <w:rFonts w:ascii="Times New Roman" w:hAnsi="Times New Roman"/>
          <w:sz w:val="24"/>
          <w:szCs w:val="24"/>
          <w:lang w:val="pt-BR"/>
        </w:rPr>
        <w:t>năm, kể từ ngày hoàn thành đợt chào bán.</w:t>
      </w:r>
    </w:p>
    <w:p w:rsidR="00135FFF" w:rsidRDefault="00135FFF" w:rsidP="00A41D0B">
      <w:pPr>
        <w:numPr>
          <w:ilvl w:val="0"/>
          <w:numId w:val="5"/>
        </w:numPr>
        <w:tabs>
          <w:tab w:val="left" w:pos="360"/>
        </w:tabs>
        <w:spacing w:after="0" w:line="360" w:lineRule="auto"/>
        <w:ind w:left="360"/>
        <w:jc w:val="both"/>
        <w:rPr>
          <w:rFonts w:ascii="Times New Roman" w:hAnsi="Times New Roman"/>
          <w:b/>
          <w:sz w:val="24"/>
          <w:szCs w:val="24"/>
          <w:lang w:val="pt-BR"/>
        </w:rPr>
      </w:pPr>
      <w:r>
        <w:rPr>
          <w:rFonts w:ascii="Times New Roman" w:hAnsi="Times New Roman"/>
          <w:b/>
          <w:sz w:val="24"/>
          <w:szCs w:val="24"/>
          <w:lang w:val="pt-BR"/>
        </w:rPr>
        <w:t>Đăng ký chứng khoán và niêm yết bổ sung:</w:t>
      </w:r>
      <w:r w:rsidR="00844B35">
        <w:rPr>
          <w:rFonts w:ascii="Times New Roman" w:hAnsi="Times New Roman" w:hint="eastAsia"/>
          <w:b/>
          <w:sz w:val="24"/>
          <w:szCs w:val="24"/>
          <w:lang w:val="pt-BR" w:eastAsia="zh-CN"/>
        </w:rPr>
        <w:t xml:space="preserve"> </w:t>
      </w:r>
    </w:p>
    <w:p w:rsidR="00844B35" w:rsidRPr="00135FFF" w:rsidRDefault="00135FFF" w:rsidP="005E5544">
      <w:pPr>
        <w:tabs>
          <w:tab w:val="left" w:pos="360"/>
        </w:tabs>
        <w:spacing w:after="0" w:line="360" w:lineRule="auto"/>
        <w:ind w:left="360"/>
        <w:jc w:val="both"/>
        <w:rPr>
          <w:rFonts w:ascii="Times New Roman" w:hAnsi="Times New Roman"/>
          <w:sz w:val="24"/>
          <w:szCs w:val="24"/>
          <w:lang w:val="pt-BR" w:eastAsia="zh-CN"/>
        </w:rPr>
      </w:pPr>
      <w:r w:rsidRPr="00135FFF">
        <w:rPr>
          <w:rFonts w:ascii="Times New Roman" w:hAnsi="Times New Roman"/>
          <w:sz w:val="24"/>
          <w:szCs w:val="24"/>
          <w:lang w:val="pt-BR"/>
        </w:rPr>
        <w:t xml:space="preserve">Toàn bộ số lượng </w:t>
      </w:r>
      <w:r>
        <w:rPr>
          <w:rFonts w:ascii="Times New Roman" w:hAnsi="Times New Roman"/>
          <w:sz w:val="24"/>
          <w:szCs w:val="24"/>
          <w:lang w:val="pt-BR"/>
        </w:rPr>
        <w:t>cổ phiế</w:t>
      </w:r>
      <w:r w:rsidR="000516CC">
        <w:rPr>
          <w:rFonts w:ascii="Times New Roman" w:hAnsi="Times New Roman"/>
          <w:sz w:val="24"/>
          <w:szCs w:val="24"/>
          <w:lang w:val="pt-BR"/>
        </w:rPr>
        <w:t>u chào bán phát hành thêm theo phương án đã nêu sẽ được được lưu ký bổ sung tại Trung tâm lưu ký chứng khoán và được niêm yết bổ sung tại Sở giao dịch chứng khoán thành phố Hà Nội ngay sau khi đợt phát hành hoàn thành.</w:t>
      </w:r>
    </w:p>
    <w:p w:rsidR="004D5759" w:rsidRPr="00483F03" w:rsidRDefault="004D5759" w:rsidP="00A41D0B">
      <w:pPr>
        <w:numPr>
          <w:ilvl w:val="0"/>
          <w:numId w:val="5"/>
        </w:numPr>
        <w:tabs>
          <w:tab w:val="left" w:pos="360"/>
        </w:tabs>
        <w:spacing w:after="0" w:line="360" w:lineRule="auto"/>
        <w:ind w:left="360"/>
        <w:jc w:val="both"/>
        <w:rPr>
          <w:rFonts w:ascii="Times New Roman" w:hAnsi="Times New Roman"/>
          <w:b/>
          <w:sz w:val="24"/>
          <w:szCs w:val="24"/>
          <w:lang w:val="pt-BR"/>
        </w:rPr>
      </w:pPr>
      <w:r w:rsidRPr="00483F03">
        <w:rPr>
          <w:rFonts w:ascii="Times New Roman" w:hAnsi="Times New Roman"/>
          <w:b/>
          <w:sz w:val="24"/>
          <w:szCs w:val="24"/>
          <w:lang w:val="pt-BR"/>
        </w:rPr>
        <w:t>Nội dung ủy quyền cho HĐQT:</w:t>
      </w:r>
    </w:p>
    <w:p w:rsidR="00A4310E" w:rsidRDefault="004D5759" w:rsidP="00A4310E">
      <w:pPr>
        <w:numPr>
          <w:ilvl w:val="0"/>
          <w:numId w:val="9"/>
        </w:numPr>
        <w:tabs>
          <w:tab w:val="clear" w:pos="1080"/>
          <w:tab w:val="left" w:pos="360"/>
          <w:tab w:val="num" w:pos="720"/>
        </w:tabs>
        <w:spacing w:after="0" w:line="360" w:lineRule="auto"/>
        <w:ind w:hanging="720"/>
        <w:jc w:val="both"/>
        <w:rPr>
          <w:rFonts w:ascii="Times New Roman" w:hAnsi="Times New Roman"/>
          <w:sz w:val="24"/>
          <w:szCs w:val="24"/>
          <w:lang w:val="pt-BR"/>
        </w:rPr>
      </w:pPr>
      <w:r w:rsidRPr="00483F03">
        <w:rPr>
          <w:rFonts w:ascii="Times New Roman" w:hAnsi="Times New Roman"/>
          <w:sz w:val="24"/>
          <w:szCs w:val="24"/>
          <w:lang w:val="pt-BR"/>
        </w:rPr>
        <w:t>Lựa chọn thời điểm thích hợp để triển khai thực hiện việc phát hành;</w:t>
      </w:r>
    </w:p>
    <w:p w:rsidR="00A4310E" w:rsidRDefault="00347EBC" w:rsidP="00A4310E">
      <w:pPr>
        <w:numPr>
          <w:ilvl w:val="0"/>
          <w:numId w:val="9"/>
        </w:numPr>
        <w:tabs>
          <w:tab w:val="clear" w:pos="1080"/>
          <w:tab w:val="left" w:pos="360"/>
          <w:tab w:val="num" w:pos="720"/>
        </w:tabs>
        <w:spacing w:after="0" w:line="360" w:lineRule="auto"/>
        <w:ind w:left="720"/>
        <w:jc w:val="both"/>
        <w:rPr>
          <w:rFonts w:ascii="Times New Roman" w:hAnsi="Times New Roman"/>
          <w:sz w:val="24"/>
          <w:szCs w:val="24"/>
          <w:lang w:val="pt-BR"/>
        </w:rPr>
      </w:pPr>
      <w:r>
        <w:rPr>
          <w:rFonts w:ascii="Times New Roman" w:hAnsi="Times New Roman"/>
          <w:sz w:val="24"/>
          <w:szCs w:val="24"/>
          <w:lang w:val="pt-BR"/>
        </w:rPr>
        <w:t>Ủy quyền cho HĐQT chủ động xử lý số cổ phần không phân phối hết cho cổ đông hiện hữu.</w:t>
      </w:r>
    </w:p>
    <w:p w:rsidR="004D5759" w:rsidRDefault="004D5759" w:rsidP="00A41D0B">
      <w:pPr>
        <w:numPr>
          <w:ilvl w:val="0"/>
          <w:numId w:val="3"/>
        </w:numPr>
        <w:tabs>
          <w:tab w:val="left" w:pos="720"/>
          <w:tab w:val="left" w:pos="3600"/>
        </w:tabs>
        <w:spacing w:after="0" w:line="360" w:lineRule="auto"/>
        <w:jc w:val="both"/>
        <w:rPr>
          <w:rFonts w:ascii="Times New Roman" w:hAnsi="Times New Roman"/>
          <w:sz w:val="24"/>
          <w:szCs w:val="24"/>
          <w:lang w:val="pt-BR"/>
        </w:rPr>
      </w:pPr>
      <w:r w:rsidRPr="00483F03">
        <w:rPr>
          <w:rFonts w:ascii="Times New Roman" w:hAnsi="Times New Roman"/>
          <w:sz w:val="24"/>
          <w:szCs w:val="24"/>
          <w:lang w:val="pt-BR"/>
        </w:rPr>
        <w:t>Thực hiện các thủ tục hồ sơ đăng ký/xin phép phát hành và niêm yết bổ sung. Thực hiện thủ tục đăng ký với UBCKNN để sửa đổi thông tin về Vốn điều lệ theo kết quả thực tế phát hành trong Giấy phép thành lập hoạt động và Điều lệ Công ty.</w:t>
      </w:r>
    </w:p>
    <w:p w:rsidR="00A4310E" w:rsidRDefault="004D5759" w:rsidP="00A4310E">
      <w:pPr>
        <w:tabs>
          <w:tab w:val="left" w:pos="720"/>
          <w:tab w:val="left" w:pos="3600"/>
        </w:tabs>
        <w:spacing w:after="0" w:line="360" w:lineRule="auto"/>
        <w:ind w:left="360"/>
        <w:jc w:val="both"/>
        <w:rPr>
          <w:rFonts w:ascii="Times New Roman" w:hAnsi="Times New Roman"/>
          <w:b/>
          <w:sz w:val="24"/>
          <w:szCs w:val="24"/>
          <w:lang w:val="pt-BR" w:eastAsia="zh-CN"/>
        </w:rPr>
      </w:pPr>
      <w:r w:rsidRPr="00483F03">
        <w:rPr>
          <w:rFonts w:ascii="Times New Roman" w:hAnsi="Times New Roman"/>
          <w:b/>
          <w:sz w:val="24"/>
          <w:szCs w:val="24"/>
          <w:lang w:val="pt-BR"/>
        </w:rPr>
        <w:t>Kính trình Đại hội đồng cổ đông xem xét quyết định thông qua./.</w:t>
      </w:r>
    </w:p>
    <w:p w:rsidR="00A4310E" w:rsidRDefault="00A4310E" w:rsidP="00A41D0B">
      <w:pPr>
        <w:tabs>
          <w:tab w:val="left" w:pos="720"/>
          <w:tab w:val="left" w:pos="3600"/>
        </w:tabs>
        <w:spacing w:after="0" w:line="360" w:lineRule="auto"/>
        <w:ind w:left="360"/>
        <w:jc w:val="both"/>
        <w:rPr>
          <w:rFonts w:ascii="Times New Roman" w:hAnsi="Times New Roman"/>
          <w:b/>
          <w:sz w:val="24"/>
          <w:szCs w:val="24"/>
          <w:lang w:val="pt-BR" w:eastAsia="zh-CN"/>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4"/>
        <w:gridCol w:w="4871"/>
      </w:tblGrid>
      <w:tr w:rsidR="00CF6A1E" w:rsidRPr="00A4310E" w:rsidTr="00CF6A1E">
        <w:tc>
          <w:tcPr>
            <w:tcW w:w="5148" w:type="dxa"/>
          </w:tcPr>
          <w:p w:rsidR="00CF6A1E" w:rsidRDefault="00CF6A1E" w:rsidP="00A41D0B">
            <w:pPr>
              <w:tabs>
                <w:tab w:val="left" w:pos="720"/>
                <w:tab w:val="left" w:pos="3600"/>
              </w:tabs>
              <w:spacing w:after="0" w:line="360" w:lineRule="auto"/>
              <w:jc w:val="both"/>
              <w:rPr>
                <w:rFonts w:ascii="Times New Roman" w:hAnsi="Times New Roman"/>
                <w:b/>
                <w:sz w:val="24"/>
                <w:szCs w:val="24"/>
                <w:lang w:val="pt-BR"/>
              </w:rPr>
            </w:pPr>
          </w:p>
        </w:tc>
        <w:tc>
          <w:tcPr>
            <w:tcW w:w="5148" w:type="dxa"/>
          </w:tcPr>
          <w:p w:rsidR="00A4310E" w:rsidRPr="00480B7E" w:rsidRDefault="00A4310E" w:rsidP="00914A1A">
            <w:pPr>
              <w:tabs>
                <w:tab w:val="left" w:pos="0"/>
              </w:tabs>
              <w:spacing w:beforeLines="80" w:before="192" w:afterLines="80" w:after="192" w:line="240" w:lineRule="auto"/>
              <w:jc w:val="center"/>
              <w:rPr>
                <w:rFonts w:ascii="Times New Roman" w:hAnsi="Times New Roman"/>
                <w:b/>
                <w:sz w:val="24"/>
                <w:szCs w:val="24"/>
                <w:lang w:val="pt-BR" w:eastAsia="zh-CN"/>
              </w:rPr>
            </w:pPr>
            <w:r w:rsidRPr="00480B7E">
              <w:rPr>
                <w:rFonts w:ascii="Times New Roman" w:hAnsi="Times New Roman"/>
                <w:b/>
                <w:sz w:val="24"/>
                <w:szCs w:val="24"/>
                <w:lang w:val="pt-BR" w:eastAsia="zh-CN"/>
              </w:rPr>
              <w:t>TM. HỘI ĐỒNG QUẢN TRỊ</w:t>
            </w:r>
          </w:p>
          <w:p w:rsidR="00A4310E" w:rsidRDefault="00A4310E" w:rsidP="00A4310E">
            <w:pPr>
              <w:tabs>
                <w:tab w:val="center" w:pos="6840"/>
              </w:tabs>
              <w:spacing w:after="0" w:line="240" w:lineRule="auto"/>
              <w:jc w:val="center"/>
              <w:rPr>
                <w:rFonts w:ascii="Times New Roman" w:hAnsi="Times New Roman"/>
                <w:b/>
                <w:sz w:val="24"/>
                <w:szCs w:val="24"/>
                <w:lang w:val="pt-BR"/>
              </w:rPr>
            </w:pPr>
            <w:r w:rsidRPr="00480B7E">
              <w:rPr>
                <w:rFonts w:ascii="Times New Roman" w:hAnsi="Times New Roman"/>
                <w:b/>
                <w:sz w:val="24"/>
                <w:szCs w:val="24"/>
                <w:lang w:val="pt-BR"/>
              </w:rPr>
              <w:t>PHÓ CHỦ TỊCH THƯỜNG TRỰC</w:t>
            </w:r>
          </w:p>
          <w:p w:rsidR="00B03097" w:rsidRPr="00480B7E" w:rsidRDefault="00B03097" w:rsidP="00A4310E">
            <w:pPr>
              <w:tabs>
                <w:tab w:val="center" w:pos="6840"/>
              </w:tabs>
              <w:spacing w:after="0" w:line="240" w:lineRule="auto"/>
              <w:jc w:val="center"/>
              <w:rPr>
                <w:rFonts w:ascii="Times New Roman" w:hAnsi="Times New Roman"/>
                <w:b/>
                <w:sz w:val="24"/>
                <w:szCs w:val="24"/>
                <w:lang w:val="pt-BR" w:eastAsia="zh-CN"/>
              </w:rPr>
            </w:pPr>
          </w:p>
          <w:p w:rsidR="00347EBC" w:rsidRPr="00B03097" w:rsidRDefault="00B03097" w:rsidP="00914A1A">
            <w:pPr>
              <w:tabs>
                <w:tab w:val="left" w:pos="0"/>
              </w:tabs>
              <w:spacing w:beforeLines="80" w:before="192" w:afterLines="80" w:after="192" w:line="240" w:lineRule="auto"/>
              <w:jc w:val="center"/>
              <w:rPr>
                <w:rFonts w:ascii="Times New Roman" w:hAnsi="Times New Roman"/>
                <w:b/>
                <w:i/>
                <w:noProof/>
                <w:sz w:val="24"/>
                <w:szCs w:val="24"/>
              </w:rPr>
            </w:pPr>
            <w:r w:rsidRPr="00B03097">
              <w:rPr>
                <w:rFonts w:ascii="Times New Roman" w:hAnsi="Times New Roman"/>
                <w:b/>
                <w:i/>
                <w:noProof/>
                <w:sz w:val="24"/>
                <w:szCs w:val="24"/>
              </w:rPr>
              <w:t>(đã ký)</w:t>
            </w:r>
          </w:p>
          <w:p w:rsidR="00B03097" w:rsidRPr="00B03097" w:rsidRDefault="00B03097" w:rsidP="00914A1A">
            <w:pPr>
              <w:tabs>
                <w:tab w:val="left" w:pos="0"/>
              </w:tabs>
              <w:spacing w:beforeLines="80" w:before="192" w:afterLines="80" w:after="192" w:line="240" w:lineRule="auto"/>
              <w:jc w:val="center"/>
              <w:rPr>
                <w:rFonts w:ascii="Times New Roman" w:hAnsi="Times New Roman"/>
                <w:b/>
                <w:sz w:val="24"/>
                <w:szCs w:val="24"/>
                <w:lang w:eastAsia="zh-CN"/>
              </w:rPr>
            </w:pPr>
          </w:p>
          <w:p w:rsidR="00A4310E" w:rsidRDefault="00A4310E" w:rsidP="00A4310E">
            <w:pPr>
              <w:tabs>
                <w:tab w:val="center" w:pos="6840"/>
              </w:tabs>
              <w:spacing w:after="0" w:line="240" w:lineRule="auto"/>
              <w:jc w:val="center"/>
              <w:rPr>
                <w:rFonts w:ascii="Times New Roman" w:hAnsi="Times New Roman"/>
                <w:b/>
                <w:sz w:val="24"/>
                <w:szCs w:val="24"/>
                <w:lang w:eastAsia="zh-CN"/>
              </w:rPr>
            </w:pPr>
            <w:r w:rsidRPr="00480B7E">
              <w:rPr>
                <w:rFonts w:ascii="Times New Roman" w:hAnsi="Times New Roman"/>
                <w:b/>
                <w:sz w:val="24"/>
                <w:szCs w:val="24"/>
                <w:lang w:eastAsia="zh-CN"/>
              </w:rPr>
              <w:t>ĐOÀN NGỌC HOÀN</w:t>
            </w:r>
          </w:p>
          <w:p w:rsidR="00CF6A1E" w:rsidRDefault="00CF6A1E" w:rsidP="005E5544">
            <w:pPr>
              <w:tabs>
                <w:tab w:val="center" w:pos="6840"/>
              </w:tabs>
              <w:spacing w:after="0" w:line="240" w:lineRule="auto"/>
              <w:jc w:val="center"/>
              <w:rPr>
                <w:rFonts w:ascii="Times New Roman" w:hAnsi="Times New Roman"/>
                <w:b/>
                <w:sz w:val="24"/>
                <w:szCs w:val="24"/>
                <w:lang w:val="pt-BR"/>
              </w:rPr>
            </w:pPr>
          </w:p>
        </w:tc>
      </w:tr>
    </w:tbl>
    <w:p w:rsidR="00646545" w:rsidRPr="00A4310E" w:rsidRDefault="00646545" w:rsidP="00A4310E">
      <w:pPr>
        <w:tabs>
          <w:tab w:val="center" w:pos="6840"/>
        </w:tabs>
        <w:spacing w:after="0" w:line="360" w:lineRule="auto"/>
        <w:jc w:val="both"/>
        <w:rPr>
          <w:rFonts w:ascii="Times New Roman" w:hAnsi="Times New Roman"/>
          <w:b/>
          <w:sz w:val="24"/>
          <w:szCs w:val="24"/>
          <w:lang w:val="pt-BR" w:eastAsia="zh-CN"/>
        </w:rPr>
      </w:pPr>
    </w:p>
    <w:sectPr w:rsidR="00646545" w:rsidRPr="00A4310E" w:rsidSect="00D23D19">
      <w:pgSz w:w="11907" w:h="16839" w:code="9"/>
      <w:pgMar w:top="1021" w:right="1077" w:bottom="851"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F3F" w:rsidRDefault="00882F3F" w:rsidP="00E022DA">
      <w:pPr>
        <w:spacing w:after="0" w:line="240" w:lineRule="auto"/>
      </w:pPr>
      <w:r>
        <w:separator/>
      </w:r>
    </w:p>
  </w:endnote>
  <w:endnote w:type="continuationSeparator" w:id="0">
    <w:p w:rsidR="00882F3F" w:rsidRDefault="00882F3F" w:rsidP="00E02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F3F" w:rsidRDefault="00882F3F" w:rsidP="00E022DA">
      <w:pPr>
        <w:spacing w:after="0" w:line="240" w:lineRule="auto"/>
      </w:pPr>
      <w:r>
        <w:separator/>
      </w:r>
    </w:p>
  </w:footnote>
  <w:footnote w:type="continuationSeparator" w:id="0">
    <w:p w:rsidR="00882F3F" w:rsidRDefault="00882F3F" w:rsidP="00E022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76E1848"/>
    <w:lvl w:ilvl="0">
      <w:start w:val="1"/>
      <w:numFmt w:val="decimal"/>
      <w:pStyle w:val="ListNumber"/>
      <w:lvlText w:val="%1."/>
      <w:lvlJc w:val="left"/>
      <w:pPr>
        <w:tabs>
          <w:tab w:val="num" w:pos="360"/>
        </w:tabs>
        <w:ind w:left="360" w:hanging="360"/>
      </w:pPr>
    </w:lvl>
  </w:abstractNum>
  <w:abstractNum w:abstractNumId="1" w15:restartNumberingAfterBreak="0">
    <w:nsid w:val="00000008"/>
    <w:multiLevelType w:val="multilevel"/>
    <w:tmpl w:val="0000000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A"/>
    <w:multiLevelType w:val="multilevel"/>
    <w:tmpl w:val="0000000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8DC007E"/>
    <w:multiLevelType w:val="hybridMultilevel"/>
    <w:tmpl w:val="FF7020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582F05"/>
    <w:multiLevelType w:val="hybridMultilevel"/>
    <w:tmpl w:val="10609D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E1B5052"/>
    <w:multiLevelType w:val="hybridMultilevel"/>
    <w:tmpl w:val="34B20B2C"/>
    <w:lvl w:ilvl="0" w:tplc="BF68B31A">
      <w:numFmt w:val="bullet"/>
      <w:lvlText w:val="-"/>
      <w:lvlJc w:val="left"/>
      <w:pPr>
        <w:ind w:left="720" w:hanging="360"/>
      </w:pPr>
      <w:rPr>
        <w:rFonts w:ascii="Times New Roman" w:eastAsia="Times New Roman" w:hAnsi="Times New Roman" w:hint="default"/>
        <w:b/>
        <w:bCs/>
        <w:color w:val="0000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32FA2"/>
    <w:multiLevelType w:val="hybridMultilevel"/>
    <w:tmpl w:val="3DB25360"/>
    <w:lvl w:ilvl="0" w:tplc="70A4E06E">
      <w:start w:val="7"/>
      <w:numFmt w:val="bullet"/>
      <w:lvlText w:val="-"/>
      <w:lvlJc w:val="left"/>
      <w:pPr>
        <w:tabs>
          <w:tab w:val="num" w:pos="720"/>
        </w:tabs>
        <w:ind w:left="720" w:hanging="288"/>
      </w:pPr>
      <w:rPr>
        <w:rFonts w:ascii="Times New Roman" w:eastAsia="Times New Roman" w:hAnsi="Times New Roman" w:cs="Times New Roman" w:hint="default"/>
      </w:rPr>
    </w:lvl>
    <w:lvl w:ilvl="1" w:tplc="EF3C6190">
      <w:start w:val="1"/>
      <w:numFmt w:val="bullet"/>
      <w:lvlText w:val="o"/>
      <w:lvlJc w:val="left"/>
      <w:pPr>
        <w:tabs>
          <w:tab w:val="num" w:pos="1440"/>
        </w:tabs>
        <w:ind w:left="1440" w:hanging="360"/>
      </w:pPr>
      <w:rPr>
        <w:rFonts w:ascii="Courier New" w:hAnsi="Courier New" w:cs="Courier New" w:hint="default"/>
      </w:rPr>
    </w:lvl>
    <w:lvl w:ilvl="2" w:tplc="0AAA86B6">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7" w15:restartNumberingAfterBreak="0">
    <w:nsid w:val="238A0D40"/>
    <w:multiLevelType w:val="hybridMultilevel"/>
    <w:tmpl w:val="F1BC7358"/>
    <w:lvl w:ilvl="0" w:tplc="B2889FDC">
      <w:start w:val="1"/>
      <w:numFmt w:val="decimal"/>
      <w:lvlText w:val="%1."/>
      <w:lvlJc w:val="left"/>
      <w:pPr>
        <w:ind w:left="1080" w:hanging="360"/>
      </w:pPr>
      <w:rPr>
        <w:b/>
      </w:rPr>
    </w:lvl>
    <w:lvl w:ilvl="1" w:tplc="04090001">
      <w:start w:val="1"/>
      <w:numFmt w:val="bullet"/>
      <w:lvlText w:val=""/>
      <w:lvlJc w:val="left"/>
      <w:pPr>
        <w:tabs>
          <w:tab w:val="num" w:pos="1800"/>
        </w:tabs>
        <w:ind w:left="1800" w:hanging="360"/>
      </w:pPr>
      <w:rPr>
        <w:rFonts w:ascii="Symbol" w:hAnsi="Symbol" w:hint="default"/>
        <w:b/>
      </w:rPr>
    </w:lvl>
    <w:lvl w:ilvl="2" w:tplc="0409001B" w:tentative="1">
      <w:start w:val="1"/>
      <w:numFmt w:val="lowerRoman"/>
      <w:lvlText w:val="%3."/>
      <w:lvlJc w:val="right"/>
      <w:pPr>
        <w:ind w:left="2520" w:hanging="180"/>
      </w:pPr>
    </w:lvl>
    <w:lvl w:ilvl="3" w:tplc="0409000F">
      <w:start w:val="1"/>
      <w:numFmt w:val="decimal"/>
      <w:lvlText w:val="%4."/>
      <w:lvlJc w:val="left"/>
      <w:pPr>
        <w:tabs>
          <w:tab w:val="num" w:pos="3240"/>
        </w:tabs>
        <w:ind w:left="3240" w:hanging="360"/>
      </w:pPr>
      <w:rPr>
        <w:b/>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1A5CE7"/>
    <w:multiLevelType w:val="hybridMultilevel"/>
    <w:tmpl w:val="9B8027C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C5B6C3A"/>
    <w:multiLevelType w:val="hybridMultilevel"/>
    <w:tmpl w:val="CBB8DBF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434583"/>
    <w:multiLevelType w:val="hybridMultilevel"/>
    <w:tmpl w:val="EE3E8248"/>
    <w:lvl w:ilvl="0" w:tplc="ABEC15BC">
      <w:start w:val="1"/>
      <w:numFmt w:val="upperRoman"/>
      <w:lvlText w:val="%1."/>
      <w:lvlJc w:val="right"/>
      <w:pPr>
        <w:ind w:left="180" w:hanging="180"/>
      </w:pPr>
      <w:rPr>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15:restartNumberingAfterBreak="0">
    <w:nsid w:val="36534141"/>
    <w:multiLevelType w:val="hybridMultilevel"/>
    <w:tmpl w:val="AD729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53219D"/>
    <w:multiLevelType w:val="hybridMultilevel"/>
    <w:tmpl w:val="B08C9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FF6630"/>
    <w:multiLevelType w:val="hybridMultilevel"/>
    <w:tmpl w:val="1480F8E2"/>
    <w:lvl w:ilvl="0" w:tplc="BF68B31A">
      <w:numFmt w:val="bullet"/>
      <w:lvlText w:val="-"/>
      <w:lvlJc w:val="left"/>
      <w:pPr>
        <w:tabs>
          <w:tab w:val="num" w:pos="720"/>
        </w:tabs>
        <w:ind w:left="720" w:hanging="360"/>
      </w:pPr>
      <w:rPr>
        <w:rFonts w:ascii="Times New Roman" w:eastAsia="Times New Roman" w:hAnsi="Times New Roman" w:hint="default"/>
        <w:b/>
        <w:bCs/>
        <w:color w:val="000000"/>
        <w:sz w:val="26"/>
        <w:szCs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B3053"/>
    <w:multiLevelType w:val="hybridMultilevel"/>
    <w:tmpl w:val="94980EF8"/>
    <w:lvl w:ilvl="0" w:tplc="0F72D262">
      <w:start w:val="5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3841C1"/>
    <w:multiLevelType w:val="multilevel"/>
    <w:tmpl w:val="89309DD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5E182D"/>
    <w:multiLevelType w:val="hybridMultilevel"/>
    <w:tmpl w:val="42425EA2"/>
    <w:lvl w:ilvl="0" w:tplc="048E2CEE">
      <w:numFmt w:val="bullet"/>
      <w:lvlText w:val="-"/>
      <w:lvlJc w:val="left"/>
      <w:pPr>
        <w:ind w:left="1080" w:hanging="360"/>
      </w:pPr>
      <w:rPr>
        <w:rFonts w:ascii="Times New Roman" w:eastAsia="Times New Roman" w:hAnsi="Times New Roman" w:hint="default"/>
        <w:b/>
        <w:bCs/>
        <w:color w:val="0000FF"/>
        <w:sz w:val="26"/>
        <w:szCs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6523FFF"/>
    <w:multiLevelType w:val="hybridMultilevel"/>
    <w:tmpl w:val="B37E70CE"/>
    <w:lvl w:ilvl="0" w:tplc="014CFF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C112AE"/>
    <w:multiLevelType w:val="multilevel"/>
    <w:tmpl w:val="A394E7B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51B08D8"/>
    <w:multiLevelType w:val="multilevel"/>
    <w:tmpl w:val="E1F621D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2B7A9E"/>
    <w:multiLevelType w:val="hybridMultilevel"/>
    <w:tmpl w:val="C1080368"/>
    <w:lvl w:ilvl="0" w:tplc="BF68B31A">
      <w:numFmt w:val="bullet"/>
      <w:lvlText w:val="-"/>
      <w:lvlJc w:val="left"/>
      <w:pPr>
        <w:ind w:left="720" w:hanging="360"/>
      </w:pPr>
      <w:rPr>
        <w:rFonts w:ascii="Times New Roman" w:eastAsia="Times New Roman" w:hAnsi="Times New Roman" w:hint="default"/>
        <w:b/>
        <w:bCs/>
        <w:color w:val="0000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7A1984"/>
    <w:multiLevelType w:val="hybridMultilevel"/>
    <w:tmpl w:val="226602F4"/>
    <w:lvl w:ilvl="0" w:tplc="C1FC98B2">
      <w:start w:val="1"/>
      <w:numFmt w:val="bullet"/>
      <w:lvlText w:val=""/>
      <w:lvlJc w:val="left"/>
      <w:pPr>
        <w:tabs>
          <w:tab w:val="num" w:pos="720"/>
        </w:tabs>
        <w:ind w:left="720" w:hanging="360"/>
      </w:pPr>
      <w:rPr>
        <w:rFonts w:ascii="Symbol" w:hAnsi="Symbol" w:hint="default"/>
        <w:b/>
        <w:bCs/>
        <w:color w:val="000000"/>
        <w:sz w:val="22"/>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EB4148"/>
    <w:multiLevelType w:val="hybridMultilevel"/>
    <w:tmpl w:val="2932E2E8"/>
    <w:lvl w:ilvl="0" w:tplc="7ED67644">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
  </w:num>
  <w:num w:numId="3">
    <w:abstractNumId w:val="22"/>
  </w:num>
  <w:num w:numId="4">
    <w:abstractNumId w:val="10"/>
  </w:num>
  <w:num w:numId="5">
    <w:abstractNumId w:val="7"/>
  </w:num>
  <w:num w:numId="6">
    <w:abstractNumId w:val="8"/>
  </w:num>
  <w:num w:numId="7">
    <w:abstractNumId w:val="6"/>
  </w:num>
  <w:num w:numId="8">
    <w:abstractNumId w:val="12"/>
  </w:num>
  <w:num w:numId="9">
    <w:abstractNumId w:val="4"/>
  </w:num>
  <w:num w:numId="10">
    <w:abstractNumId w:val="2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0"/>
  </w:num>
  <w:num w:numId="13">
    <w:abstractNumId w:val="11"/>
  </w:num>
  <w:num w:numId="14">
    <w:abstractNumId w:val="18"/>
  </w:num>
  <w:num w:numId="15">
    <w:abstractNumId w:val="21"/>
  </w:num>
  <w:num w:numId="16">
    <w:abstractNumId w:val="9"/>
  </w:num>
  <w:num w:numId="17">
    <w:abstractNumId w:val="16"/>
  </w:num>
  <w:num w:numId="18">
    <w:abstractNumId w:val="0"/>
  </w:num>
  <w:num w:numId="19">
    <w:abstractNumId w:val="14"/>
  </w:num>
  <w:num w:numId="20">
    <w:abstractNumId w:val="1"/>
  </w:num>
  <w:num w:numId="21">
    <w:abstractNumId w:val="2"/>
  </w:num>
  <w:num w:numId="22">
    <w:abstractNumId w:val="15"/>
  </w:num>
  <w:num w:numId="23">
    <w:abstractNumId w:val="19"/>
  </w:num>
  <w:num w:numId="24">
    <w:abstractNumId w:val="2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022DA"/>
    <w:rsid w:val="0000428A"/>
    <w:rsid w:val="000223B2"/>
    <w:rsid w:val="00022774"/>
    <w:rsid w:val="00032C3F"/>
    <w:rsid w:val="00046407"/>
    <w:rsid w:val="000516CC"/>
    <w:rsid w:val="00061EB1"/>
    <w:rsid w:val="00062266"/>
    <w:rsid w:val="000637B6"/>
    <w:rsid w:val="00074978"/>
    <w:rsid w:val="00083D1D"/>
    <w:rsid w:val="0009344F"/>
    <w:rsid w:val="000A6C8A"/>
    <w:rsid w:val="000A75F0"/>
    <w:rsid w:val="000B53F3"/>
    <w:rsid w:val="000C2B55"/>
    <w:rsid w:val="000C3A0D"/>
    <w:rsid w:val="000C7641"/>
    <w:rsid w:val="000D075F"/>
    <w:rsid w:val="000E2812"/>
    <w:rsid w:val="000E6277"/>
    <w:rsid w:val="000F3A6C"/>
    <w:rsid w:val="000F413E"/>
    <w:rsid w:val="00105C30"/>
    <w:rsid w:val="00110E4E"/>
    <w:rsid w:val="00111FFA"/>
    <w:rsid w:val="00114B95"/>
    <w:rsid w:val="001268E4"/>
    <w:rsid w:val="001314BF"/>
    <w:rsid w:val="00135FFF"/>
    <w:rsid w:val="00150375"/>
    <w:rsid w:val="0015306E"/>
    <w:rsid w:val="001542D6"/>
    <w:rsid w:val="001640AF"/>
    <w:rsid w:val="00164A26"/>
    <w:rsid w:val="001708B9"/>
    <w:rsid w:val="001747A2"/>
    <w:rsid w:val="00176178"/>
    <w:rsid w:val="00185BC6"/>
    <w:rsid w:val="0019054C"/>
    <w:rsid w:val="00195DC6"/>
    <w:rsid w:val="001A0A4B"/>
    <w:rsid w:val="001D7B2C"/>
    <w:rsid w:val="001E2701"/>
    <w:rsid w:val="001E7AF0"/>
    <w:rsid w:val="001F6B99"/>
    <w:rsid w:val="002014D0"/>
    <w:rsid w:val="00204B1B"/>
    <w:rsid w:val="00204F12"/>
    <w:rsid w:val="00210677"/>
    <w:rsid w:val="002116B5"/>
    <w:rsid w:val="002140E6"/>
    <w:rsid w:val="00214212"/>
    <w:rsid w:val="0021504E"/>
    <w:rsid w:val="0021723E"/>
    <w:rsid w:val="00221F7B"/>
    <w:rsid w:val="002224EF"/>
    <w:rsid w:val="00225FE1"/>
    <w:rsid w:val="00227D87"/>
    <w:rsid w:val="00231D83"/>
    <w:rsid w:val="00234E95"/>
    <w:rsid w:val="00265836"/>
    <w:rsid w:val="00265AE4"/>
    <w:rsid w:val="00267C3C"/>
    <w:rsid w:val="002709FF"/>
    <w:rsid w:val="00282929"/>
    <w:rsid w:val="002922ED"/>
    <w:rsid w:val="0029782D"/>
    <w:rsid w:val="002A7439"/>
    <w:rsid w:val="002B5AC5"/>
    <w:rsid w:val="002B6609"/>
    <w:rsid w:val="002C1274"/>
    <w:rsid w:val="002D4505"/>
    <w:rsid w:val="002F0E08"/>
    <w:rsid w:val="0031256F"/>
    <w:rsid w:val="00313CCE"/>
    <w:rsid w:val="0031509D"/>
    <w:rsid w:val="00316AE3"/>
    <w:rsid w:val="00321446"/>
    <w:rsid w:val="0032467D"/>
    <w:rsid w:val="0033121F"/>
    <w:rsid w:val="00332034"/>
    <w:rsid w:val="003413B8"/>
    <w:rsid w:val="00345F45"/>
    <w:rsid w:val="00347EBC"/>
    <w:rsid w:val="0035018C"/>
    <w:rsid w:val="003555AF"/>
    <w:rsid w:val="0035596F"/>
    <w:rsid w:val="003615E2"/>
    <w:rsid w:val="00373606"/>
    <w:rsid w:val="003739CD"/>
    <w:rsid w:val="00376081"/>
    <w:rsid w:val="00385B33"/>
    <w:rsid w:val="00397B21"/>
    <w:rsid w:val="003A5B1C"/>
    <w:rsid w:val="003B3291"/>
    <w:rsid w:val="003B5F2E"/>
    <w:rsid w:val="003B6EFF"/>
    <w:rsid w:val="003C4277"/>
    <w:rsid w:val="003D217C"/>
    <w:rsid w:val="003E58CC"/>
    <w:rsid w:val="004208A5"/>
    <w:rsid w:val="00434F6F"/>
    <w:rsid w:val="00437A93"/>
    <w:rsid w:val="00446404"/>
    <w:rsid w:val="00451F93"/>
    <w:rsid w:val="00452C2A"/>
    <w:rsid w:val="00457847"/>
    <w:rsid w:val="00462A30"/>
    <w:rsid w:val="00466AB6"/>
    <w:rsid w:val="004758FD"/>
    <w:rsid w:val="00477C08"/>
    <w:rsid w:val="00483F03"/>
    <w:rsid w:val="00484F6C"/>
    <w:rsid w:val="004910B3"/>
    <w:rsid w:val="004B13CB"/>
    <w:rsid w:val="004C0BA6"/>
    <w:rsid w:val="004D569B"/>
    <w:rsid w:val="004D5759"/>
    <w:rsid w:val="004E3A1A"/>
    <w:rsid w:val="004E61AE"/>
    <w:rsid w:val="004F439D"/>
    <w:rsid w:val="004F62FD"/>
    <w:rsid w:val="0050200F"/>
    <w:rsid w:val="00503F68"/>
    <w:rsid w:val="00507863"/>
    <w:rsid w:val="00511707"/>
    <w:rsid w:val="00520C11"/>
    <w:rsid w:val="00530128"/>
    <w:rsid w:val="00531BF9"/>
    <w:rsid w:val="00532208"/>
    <w:rsid w:val="00542A11"/>
    <w:rsid w:val="00543BB5"/>
    <w:rsid w:val="00545A06"/>
    <w:rsid w:val="00551AEA"/>
    <w:rsid w:val="00553CC2"/>
    <w:rsid w:val="00560F33"/>
    <w:rsid w:val="00564FE1"/>
    <w:rsid w:val="005727FF"/>
    <w:rsid w:val="00573F2F"/>
    <w:rsid w:val="005834D1"/>
    <w:rsid w:val="00583EFE"/>
    <w:rsid w:val="00585819"/>
    <w:rsid w:val="0059502E"/>
    <w:rsid w:val="00596739"/>
    <w:rsid w:val="005B040F"/>
    <w:rsid w:val="005B6FC4"/>
    <w:rsid w:val="005B71B9"/>
    <w:rsid w:val="005C05D7"/>
    <w:rsid w:val="005E5544"/>
    <w:rsid w:val="005F7D7C"/>
    <w:rsid w:val="005F7FB2"/>
    <w:rsid w:val="00605104"/>
    <w:rsid w:val="006065B0"/>
    <w:rsid w:val="006075BA"/>
    <w:rsid w:val="0061053C"/>
    <w:rsid w:val="00621E23"/>
    <w:rsid w:val="0063152D"/>
    <w:rsid w:val="0063503D"/>
    <w:rsid w:val="00636DF8"/>
    <w:rsid w:val="00646545"/>
    <w:rsid w:val="00656AC8"/>
    <w:rsid w:val="00665BED"/>
    <w:rsid w:val="006679A6"/>
    <w:rsid w:val="00681333"/>
    <w:rsid w:val="00692F85"/>
    <w:rsid w:val="006A5D44"/>
    <w:rsid w:val="006B0573"/>
    <w:rsid w:val="006B5E1F"/>
    <w:rsid w:val="006C22DC"/>
    <w:rsid w:val="006C72EC"/>
    <w:rsid w:val="006D0247"/>
    <w:rsid w:val="006D2D03"/>
    <w:rsid w:val="006D2D41"/>
    <w:rsid w:val="006D2E08"/>
    <w:rsid w:val="006D36BB"/>
    <w:rsid w:val="006D4DFB"/>
    <w:rsid w:val="006E072A"/>
    <w:rsid w:val="006E20E4"/>
    <w:rsid w:val="006E5FE0"/>
    <w:rsid w:val="006F2174"/>
    <w:rsid w:val="006F68CE"/>
    <w:rsid w:val="006F704E"/>
    <w:rsid w:val="006F79AA"/>
    <w:rsid w:val="00707B30"/>
    <w:rsid w:val="0072325A"/>
    <w:rsid w:val="00723917"/>
    <w:rsid w:val="00725BEA"/>
    <w:rsid w:val="00730EA4"/>
    <w:rsid w:val="00731250"/>
    <w:rsid w:val="00734226"/>
    <w:rsid w:val="00734665"/>
    <w:rsid w:val="00741EC8"/>
    <w:rsid w:val="00742C94"/>
    <w:rsid w:val="00743069"/>
    <w:rsid w:val="00746349"/>
    <w:rsid w:val="00751072"/>
    <w:rsid w:val="00751146"/>
    <w:rsid w:val="00765F66"/>
    <w:rsid w:val="007702E9"/>
    <w:rsid w:val="007757EA"/>
    <w:rsid w:val="00776FE9"/>
    <w:rsid w:val="00781FE9"/>
    <w:rsid w:val="00782297"/>
    <w:rsid w:val="00782D33"/>
    <w:rsid w:val="00790FB2"/>
    <w:rsid w:val="007B5592"/>
    <w:rsid w:val="007C236C"/>
    <w:rsid w:val="007C2DA3"/>
    <w:rsid w:val="007C73D5"/>
    <w:rsid w:val="007D1E7E"/>
    <w:rsid w:val="007D2DE5"/>
    <w:rsid w:val="007E1358"/>
    <w:rsid w:val="007E1487"/>
    <w:rsid w:val="007E39D8"/>
    <w:rsid w:val="007E550A"/>
    <w:rsid w:val="007E58EB"/>
    <w:rsid w:val="007E6B02"/>
    <w:rsid w:val="008042D1"/>
    <w:rsid w:val="0080438D"/>
    <w:rsid w:val="00812DD8"/>
    <w:rsid w:val="008161F8"/>
    <w:rsid w:val="00824A49"/>
    <w:rsid w:val="008266E3"/>
    <w:rsid w:val="00832222"/>
    <w:rsid w:val="00841608"/>
    <w:rsid w:val="0084409F"/>
    <w:rsid w:val="00844B35"/>
    <w:rsid w:val="00853FC1"/>
    <w:rsid w:val="00871690"/>
    <w:rsid w:val="008726DD"/>
    <w:rsid w:val="00882F3F"/>
    <w:rsid w:val="00892F1E"/>
    <w:rsid w:val="00893EB3"/>
    <w:rsid w:val="008A1166"/>
    <w:rsid w:val="008B6EC4"/>
    <w:rsid w:val="008C2E11"/>
    <w:rsid w:val="008D24BD"/>
    <w:rsid w:val="008D51B7"/>
    <w:rsid w:val="008E27FE"/>
    <w:rsid w:val="008E2B52"/>
    <w:rsid w:val="008E6638"/>
    <w:rsid w:val="008E66C4"/>
    <w:rsid w:val="008F51D5"/>
    <w:rsid w:val="008F7DFF"/>
    <w:rsid w:val="00914A1A"/>
    <w:rsid w:val="00922CE3"/>
    <w:rsid w:val="0092776A"/>
    <w:rsid w:val="009418AB"/>
    <w:rsid w:val="00944C0C"/>
    <w:rsid w:val="0094672F"/>
    <w:rsid w:val="0094744D"/>
    <w:rsid w:val="00961A56"/>
    <w:rsid w:val="0097083B"/>
    <w:rsid w:val="00972B56"/>
    <w:rsid w:val="009B4D5D"/>
    <w:rsid w:val="009B5920"/>
    <w:rsid w:val="009C0967"/>
    <w:rsid w:val="009C119F"/>
    <w:rsid w:val="009C3F89"/>
    <w:rsid w:val="009C5F9E"/>
    <w:rsid w:val="009D06A8"/>
    <w:rsid w:val="009E1A9F"/>
    <w:rsid w:val="009E309F"/>
    <w:rsid w:val="00A0592F"/>
    <w:rsid w:val="00A05B07"/>
    <w:rsid w:val="00A134C5"/>
    <w:rsid w:val="00A13A73"/>
    <w:rsid w:val="00A32C47"/>
    <w:rsid w:val="00A35BB1"/>
    <w:rsid w:val="00A4172D"/>
    <w:rsid w:val="00A41D0B"/>
    <w:rsid w:val="00A4310E"/>
    <w:rsid w:val="00A460CC"/>
    <w:rsid w:val="00A554D7"/>
    <w:rsid w:val="00A5629C"/>
    <w:rsid w:val="00A6270C"/>
    <w:rsid w:val="00A62F40"/>
    <w:rsid w:val="00A715F6"/>
    <w:rsid w:val="00A74E23"/>
    <w:rsid w:val="00A76C69"/>
    <w:rsid w:val="00A82878"/>
    <w:rsid w:val="00A85637"/>
    <w:rsid w:val="00A8778F"/>
    <w:rsid w:val="00A94298"/>
    <w:rsid w:val="00AA3252"/>
    <w:rsid w:val="00AA3393"/>
    <w:rsid w:val="00AB143C"/>
    <w:rsid w:val="00AB7AC2"/>
    <w:rsid w:val="00AC1113"/>
    <w:rsid w:val="00AC153D"/>
    <w:rsid w:val="00AC5D68"/>
    <w:rsid w:val="00AD1CB3"/>
    <w:rsid w:val="00AD3534"/>
    <w:rsid w:val="00AD6D69"/>
    <w:rsid w:val="00AE14BF"/>
    <w:rsid w:val="00AE575B"/>
    <w:rsid w:val="00AF0F57"/>
    <w:rsid w:val="00B00BCA"/>
    <w:rsid w:val="00B03097"/>
    <w:rsid w:val="00B043EB"/>
    <w:rsid w:val="00B04FE7"/>
    <w:rsid w:val="00B20067"/>
    <w:rsid w:val="00B2463F"/>
    <w:rsid w:val="00B25096"/>
    <w:rsid w:val="00B30805"/>
    <w:rsid w:val="00B36FFC"/>
    <w:rsid w:val="00B4644B"/>
    <w:rsid w:val="00B47D65"/>
    <w:rsid w:val="00B52F4F"/>
    <w:rsid w:val="00B545DC"/>
    <w:rsid w:val="00B568A5"/>
    <w:rsid w:val="00B723FC"/>
    <w:rsid w:val="00B7340E"/>
    <w:rsid w:val="00B7500B"/>
    <w:rsid w:val="00B80E48"/>
    <w:rsid w:val="00B82F38"/>
    <w:rsid w:val="00B83BE5"/>
    <w:rsid w:val="00B83D9F"/>
    <w:rsid w:val="00B869F6"/>
    <w:rsid w:val="00B8766F"/>
    <w:rsid w:val="00B92845"/>
    <w:rsid w:val="00B92DD1"/>
    <w:rsid w:val="00B970A0"/>
    <w:rsid w:val="00BA4AC1"/>
    <w:rsid w:val="00BB6455"/>
    <w:rsid w:val="00BC4C81"/>
    <w:rsid w:val="00BC6A17"/>
    <w:rsid w:val="00BC7C76"/>
    <w:rsid w:val="00C07DE6"/>
    <w:rsid w:val="00C11378"/>
    <w:rsid w:val="00C13E70"/>
    <w:rsid w:val="00C15ACA"/>
    <w:rsid w:val="00C238E8"/>
    <w:rsid w:val="00C51A20"/>
    <w:rsid w:val="00C55876"/>
    <w:rsid w:val="00C601AE"/>
    <w:rsid w:val="00C64363"/>
    <w:rsid w:val="00C65F39"/>
    <w:rsid w:val="00C674A7"/>
    <w:rsid w:val="00C72CCA"/>
    <w:rsid w:val="00C803BE"/>
    <w:rsid w:val="00C855C0"/>
    <w:rsid w:val="00C85B38"/>
    <w:rsid w:val="00C86BDC"/>
    <w:rsid w:val="00C87B66"/>
    <w:rsid w:val="00C95EAB"/>
    <w:rsid w:val="00C97421"/>
    <w:rsid w:val="00CA1ED4"/>
    <w:rsid w:val="00CA5B66"/>
    <w:rsid w:val="00CA615F"/>
    <w:rsid w:val="00CB59AB"/>
    <w:rsid w:val="00CC689B"/>
    <w:rsid w:val="00CC70B1"/>
    <w:rsid w:val="00CC779A"/>
    <w:rsid w:val="00CD3941"/>
    <w:rsid w:val="00CE42EF"/>
    <w:rsid w:val="00CE7633"/>
    <w:rsid w:val="00CF187D"/>
    <w:rsid w:val="00CF2515"/>
    <w:rsid w:val="00CF3613"/>
    <w:rsid w:val="00CF3E70"/>
    <w:rsid w:val="00CF6A1E"/>
    <w:rsid w:val="00D056EB"/>
    <w:rsid w:val="00D1045D"/>
    <w:rsid w:val="00D11385"/>
    <w:rsid w:val="00D219AB"/>
    <w:rsid w:val="00D222E3"/>
    <w:rsid w:val="00D23ADF"/>
    <w:rsid w:val="00D23CB7"/>
    <w:rsid w:val="00D23D19"/>
    <w:rsid w:val="00D25E5E"/>
    <w:rsid w:val="00D27AE3"/>
    <w:rsid w:val="00D315B6"/>
    <w:rsid w:val="00D36D6A"/>
    <w:rsid w:val="00D45E5B"/>
    <w:rsid w:val="00D50359"/>
    <w:rsid w:val="00D52960"/>
    <w:rsid w:val="00D5417E"/>
    <w:rsid w:val="00D63CA3"/>
    <w:rsid w:val="00D63F1F"/>
    <w:rsid w:val="00D72AAB"/>
    <w:rsid w:val="00D76E49"/>
    <w:rsid w:val="00D87909"/>
    <w:rsid w:val="00D91205"/>
    <w:rsid w:val="00D91A55"/>
    <w:rsid w:val="00D91F83"/>
    <w:rsid w:val="00D929C0"/>
    <w:rsid w:val="00D935EC"/>
    <w:rsid w:val="00D9702F"/>
    <w:rsid w:val="00DA41D6"/>
    <w:rsid w:val="00DA7DC7"/>
    <w:rsid w:val="00DC6C95"/>
    <w:rsid w:val="00DD1A2F"/>
    <w:rsid w:val="00DD299C"/>
    <w:rsid w:val="00DD2B78"/>
    <w:rsid w:val="00DD470D"/>
    <w:rsid w:val="00DD6F96"/>
    <w:rsid w:val="00DD7DF8"/>
    <w:rsid w:val="00DD7EC8"/>
    <w:rsid w:val="00DE0849"/>
    <w:rsid w:val="00DE1CD1"/>
    <w:rsid w:val="00DF10F6"/>
    <w:rsid w:val="00DF381A"/>
    <w:rsid w:val="00DF74F7"/>
    <w:rsid w:val="00E01D7B"/>
    <w:rsid w:val="00E022DA"/>
    <w:rsid w:val="00E04F7B"/>
    <w:rsid w:val="00E07337"/>
    <w:rsid w:val="00E10E3B"/>
    <w:rsid w:val="00E114F7"/>
    <w:rsid w:val="00E136C6"/>
    <w:rsid w:val="00E16AD0"/>
    <w:rsid w:val="00E26EDE"/>
    <w:rsid w:val="00E31C1B"/>
    <w:rsid w:val="00E35695"/>
    <w:rsid w:val="00E3590A"/>
    <w:rsid w:val="00E4243C"/>
    <w:rsid w:val="00E4435A"/>
    <w:rsid w:val="00E63286"/>
    <w:rsid w:val="00E63BDA"/>
    <w:rsid w:val="00E67799"/>
    <w:rsid w:val="00E717A9"/>
    <w:rsid w:val="00E763C7"/>
    <w:rsid w:val="00E82EB9"/>
    <w:rsid w:val="00E92590"/>
    <w:rsid w:val="00E92D2B"/>
    <w:rsid w:val="00E9301C"/>
    <w:rsid w:val="00E935F7"/>
    <w:rsid w:val="00E9593A"/>
    <w:rsid w:val="00EA5C05"/>
    <w:rsid w:val="00EB30AC"/>
    <w:rsid w:val="00EB465D"/>
    <w:rsid w:val="00EC4BDD"/>
    <w:rsid w:val="00ED2669"/>
    <w:rsid w:val="00ED7CE5"/>
    <w:rsid w:val="00EE1A38"/>
    <w:rsid w:val="00EE3015"/>
    <w:rsid w:val="00EE5EAD"/>
    <w:rsid w:val="00EF71CD"/>
    <w:rsid w:val="00F03889"/>
    <w:rsid w:val="00F11934"/>
    <w:rsid w:val="00F12959"/>
    <w:rsid w:val="00F25820"/>
    <w:rsid w:val="00F26D0B"/>
    <w:rsid w:val="00F54DFF"/>
    <w:rsid w:val="00F56C58"/>
    <w:rsid w:val="00F571F2"/>
    <w:rsid w:val="00F66BAA"/>
    <w:rsid w:val="00F76A43"/>
    <w:rsid w:val="00F801C6"/>
    <w:rsid w:val="00FA490E"/>
    <w:rsid w:val="00FA4C69"/>
    <w:rsid w:val="00FB0406"/>
    <w:rsid w:val="00FB3224"/>
    <w:rsid w:val="00FB3B5C"/>
    <w:rsid w:val="00FC13A3"/>
    <w:rsid w:val="00FC65B9"/>
    <w:rsid w:val="00FE09B4"/>
    <w:rsid w:val="00FE1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C2B945-9AD1-4B14-BD0A-336082321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D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22DA"/>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E022DA"/>
    <w:rPr>
      <w:color w:val="0000FF"/>
      <w:u w:val="single"/>
    </w:rPr>
  </w:style>
  <w:style w:type="paragraph" w:styleId="ListParagraph">
    <w:name w:val="List Paragraph"/>
    <w:basedOn w:val="Normal"/>
    <w:uiPriority w:val="34"/>
    <w:qFormat/>
    <w:rsid w:val="006E072A"/>
    <w:pPr>
      <w:ind w:left="720"/>
      <w:contextualSpacing/>
    </w:pPr>
    <w:rPr>
      <w:rFonts w:ascii="Arial" w:eastAsia="Arial" w:hAnsi="Arial"/>
      <w:lang w:val="vi-VN"/>
    </w:rPr>
  </w:style>
  <w:style w:type="paragraph" w:styleId="ListNumber">
    <w:name w:val="List Number"/>
    <w:basedOn w:val="Normal"/>
    <w:rsid w:val="00B20067"/>
    <w:pPr>
      <w:numPr>
        <w:numId w:val="12"/>
      </w:numPr>
      <w:spacing w:after="0" w:line="240" w:lineRule="auto"/>
    </w:pPr>
    <w:rPr>
      <w:rFonts w:ascii=".VnTime" w:eastAsia="Times New Roman" w:hAnsi=".VnTime"/>
      <w:noProof/>
      <w:sz w:val="25"/>
      <w:szCs w:val="25"/>
      <w:lang w:val="en-GB"/>
    </w:rPr>
  </w:style>
  <w:style w:type="character" w:styleId="CommentReference">
    <w:name w:val="annotation reference"/>
    <w:basedOn w:val="DefaultParagraphFont"/>
    <w:uiPriority w:val="99"/>
    <w:semiHidden/>
    <w:unhideWhenUsed/>
    <w:rsid w:val="004758FD"/>
    <w:rPr>
      <w:sz w:val="16"/>
      <w:szCs w:val="16"/>
    </w:rPr>
  </w:style>
  <w:style w:type="paragraph" w:styleId="CommentText">
    <w:name w:val="annotation text"/>
    <w:basedOn w:val="Normal"/>
    <w:link w:val="CommentTextChar"/>
    <w:uiPriority w:val="99"/>
    <w:semiHidden/>
    <w:unhideWhenUsed/>
    <w:rsid w:val="004758FD"/>
    <w:rPr>
      <w:sz w:val="20"/>
      <w:szCs w:val="20"/>
    </w:rPr>
  </w:style>
  <w:style w:type="character" w:customStyle="1" w:styleId="CommentTextChar">
    <w:name w:val="Comment Text Char"/>
    <w:basedOn w:val="DefaultParagraphFont"/>
    <w:link w:val="CommentText"/>
    <w:uiPriority w:val="99"/>
    <w:semiHidden/>
    <w:rsid w:val="004758FD"/>
  </w:style>
  <w:style w:type="paragraph" w:styleId="CommentSubject">
    <w:name w:val="annotation subject"/>
    <w:basedOn w:val="CommentText"/>
    <w:next w:val="CommentText"/>
    <w:link w:val="CommentSubjectChar"/>
    <w:uiPriority w:val="99"/>
    <w:semiHidden/>
    <w:unhideWhenUsed/>
    <w:rsid w:val="004758FD"/>
    <w:rPr>
      <w:b/>
      <w:bCs/>
    </w:rPr>
  </w:style>
  <w:style w:type="character" w:customStyle="1" w:styleId="CommentSubjectChar">
    <w:name w:val="Comment Subject Char"/>
    <w:basedOn w:val="CommentTextChar"/>
    <w:link w:val="CommentSubject"/>
    <w:uiPriority w:val="99"/>
    <w:semiHidden/>
    <w:rsid w:val="004758FD"/>
    <w:rPr>
      <w:b/>
      <w:bCs/>
    </w:rPr>
  </w:style>
  <w:style w:type="paragraph" w:styleId="BalloonText">
    <w:name w:val="Balloon Text"/>
    <w:basedOn w:val="Normal"/>
    <w:link w:val="BalloonTextChar"/>
    <w:uiPriority w:val="99"/>
    <w:semiHidden/>
    <w:unhideWhenUsed/>
    <w:rsid w:val="00475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8FD"/>
    <w:rPr>
      <w:rFonts w:ascii="Tahoma" w:hAnsi="Tahoma" w:cs="Tahoma"/>
      <w:sz w:val="16"/>
      <w:szCs w:val="16"/>
    </w:rPr>
  </w:style>
  <w:style w:type="paragraph" w:styleId="NoSpacing">
    <w:name w:val="No Spacing"/>
    <w:uiPriority w:val="1"/>
    <w:qFormat/>
    <w:rsid w:val="00F12959"/>
    <w:rPr>
      <w:sz w:val="22"/>
      <w:szCs w:val="22"/>
    </w:rPr>
  </w:style>
  <w:style w:type="table" w:styleId="TableGrid">
    <w:name w:val="Table Grid"/>
    <w:basedOn w:val="TableNormal"/>
    <w:uiPriority w:val="59"/>
    <w:rsid w:val="00CF6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7376">
      <w:bodyDiv w:val="1"/>
      <w:marLeft w:val="0"/>
      <w:marRight w:val="0"/>
      <w:marTop w:val="0"/>
      <w:marBottom w:val="0"/>
      <w:divBdr>
        <w:top w:val="none" w:sz="0" w:space="0" w:color="auto"/>
        <w:left w:val="none" w:sz="0" w:space="0" w:color="auto"/>
        <w:bottom w:val="none" w:sz="0" w:space="0" w:color="auto"/>
        <w:right w:val="none" w:sz="0" w:space="0" w:color="auto"/>
      </w:divBdr>
    </w:div>
    <w:div w:id="41758044">
      <w:bodyDiv w:val="1"/>
      <w:marLeft w:val="0"/>
      <w:marRight w:val="0"/>
      <w:marTop w:val="0"/>
      <w:marBottom w:val="0"/>
      <w:divBdr>
        <w:top w:val="none" w:sz="0" w:space="0" w:color="auto"/>
        <w:left w:val="none" w:sz="0" w:space="0" w:color="auto"/>
        <w:bottom w:val="none" w:sz="0" w:space="0" w:color="auto"/>
        <w:right w:val="none" w:sz="0" w:space="0" w:color="auto"/>
      </w:divBdr>
    </w:div>
    <w:div w:id="87117223">
      <w:bodyDiv w:val="1"/>
      <w:marLeft w:val="0"/>
      <w:marRight w:val="0"/>
      <w:marTop w:val="0"/>
      <w:marBottom w:val="0"/>
      <w:divBdr>
        <w:top w:val="none" w:sz="0" w:space="0" w:color="auto"/>
        <w:left w:val="none" w:sz="0" w:space="0" w:color="auto"/>
        <w:bottom w:val="none" w:sz="0" w:space="0" w:color="auto"/>
        <w:right w:val="none" w:sz="0" w:space="0" w:color="auto"/>
      </w:divBdr>
    </w:div>
    <w:div w:id="204872795">
      <w:bodyDiv w:val="1"/>
      <w:marLeft w:val="0"/>
      <w:marRight w:val="0"/>
      <w:marTop w:val="0"/>
      <w:marBottom w:val="0"/>
      <w:divBdr>
        <w:top w:val="none" w:sz="0" w:space="0" w:color="auto"/>
        <w:left w:val="none" w:sz="0" w:space="0" w:color="auto"/>
        <w:bottom w:val="none" w:sz="0" w:space="0" w:color="auto"/>
        <w:right w:val="none" w:sz="0" w:space="0" w:color="auto"/>
      </w:divBdr>
    </w:div>
    <w:div w:id="215047620">
      <w:bodyDiv w:val="1"/>
      <w:marLeft w:val="0"/>
      <w:marRight w:val="0"/>
      <w:marTop w:val="0"/>
      <w:marBottom w:val="0"/>
      <w:divBdr>
        <w:top w:val="none" w:sz="0" w:space="0" w:color="auto"/>
        <w:left w:val="none" w:sz="0" w:space="0" w:color="auto"/>
        <w:bottom w:val="none" w:sz="0" w:space="0" w:color="auto"/>
        <w:right w:val="none" w:sz="0" w:space="0" w:color="auto"/>
      </w:divBdr>
    </w:div>
    <w:div w:id="290597098">
      <w:bodyDiv w:val="1"/>
      <w:marLeft w:val="0"/>
      <w:marRight w:val="0"/>
      <w:marTop w:val="0"/>
      <w:marBottom w:val="0"/>
      <w:divBdr>
        <w:top w:val="none" w:sz="0" w:space="0" w:color="auto"/>
        <w:left w:val="none" w:sz="0" w:space="0" w:color="auto"/>
        <w:bottom w:val="none" w:sz="0" w:space="0" w:color="auto"/>
        <w:right w:val="none" w:sz="0" w:space="0" w:color="auto"/>
      </w:divBdr>
    </w:div>
    <w:div w:id="430011530">
      <w:bodyDiv w:val="1"/>
      <w:marLeft w:val="0"/>
      <w:marRight w:val="0"/>
      <w:marTop w:val="0"/>
      <w:marBottom w:val="0"/>
      <w:divBdr>
        <w:top w:val="none" w:sz="0" w:space="0" w:color="auto"/>
        <w:left w:val="none" w:sz="0" w:space="0" w:color="auto"/>
        <w:bottom w:val="none" w:sz="0" w:space="0" w:color="auto"/>
        <w:right w:val="none" w:sz="0" w:space="0" w:color="auto"/>
      </w:divBdr>
    </w:div>
    <w:div w:id="432092670">
      <w:bodyDiv w:val="1"/>
      <w:marLeft w:val="0"/>
      <w:marRight w:val="0"/>
      <w:marTop w:val="0"/>
      <w:marBottom w:val="0"/>
      <w:divBdr>
        <w:top w:val="none" w:sz="0" w:space="0" w:color="auto"/>
        <w:left w:val="none" w:sz="0" w:space="0" w:color="auto"/>
        <w:bottom w:val="none" w:sz="0" w:space="0" w:color="auto"/>
        <w:right w:val="none" w:sz="0" w:space="0" w:color="auto"/>
      </w:divBdr>
    </w:div>
    <w:div w:id="658268645">
      <w:bodyDiv w:val="1"/>
      <w:marLeft w:val="0"/>
      <w:marRight w:val="0"/>
      <w:marTop w:val="0"/>
      <w:marBottom w:val="0"/>
      <w:divBdr>
        <w:top w:val="none" w:sz="0" w:space="0" w:color="auto"/>
        <w:left w:val="none" w:sz="0" w:space="0" w:color="auto"/>
        <w:bottom w:val="none" w:sz="0" w:space="0" w:color="auto"/>
        <w:right w:val="none" w:sz="0" w:space="0" w:color="auto"/>
      </w:divBdr>
    </w:div>
    <w:div w:id="848182669">
      <w:bodyDiv w:val="1"/>
      <w:marLeft w:val="0"/>
      <w:marRight w:val="0"/>
      <w:marTop w:val="0"/>
      <w:marBottom w:val="0"/>
      <w:divBdr>
        <w:top w:val="none" w:sz="0" w:space="0" w:color="auto"/>
        <w:left w:val="none" w:sz="0" w:space="0" w:color="auto"/>
        <w:bottom w:val="none" w:sz="0" w:space="0" w:color="auto"/>
        <w:right w:val="none" w:sz="0" w:space="0" w:color="auto"/>
      </w:divBdr>
    </w:div>
    <w:div w:id="895506962">
      <w:bodyDiv w:val="1"/>
      <w:marLeft w:val="0"/>
      <w:marRight w:val="0"/>
      <w:marTop w:val="0"/>
      <w:marBottom w:val="0"/>
      <w:divBdr>
        <w:top w:val="none" w:sz="0" w:space="0" w:color="auto"/>
        <w:left w:val="none" w:sz="0" w:space="0" w:color="auto"/>
        <w:bottom w:val="none" w:sz="0" w:space="0" w:color="auto"/>
        <w:right w:val="none" w:sz="0" w:space="0" w:color="auto"/>
      </w:divBdr>
    </w:div>
    <w:div w:id="945313639">
      <w:bodyDiv w:val="1"/>
      <w:marLeft w:val="0"/>
      <w:marRight w:val="0"/>
      <w:marTop w:val="0"/>
      <w:marBottom w:val="0"/>
      <w:divBdr>
        <w:top w:val="none" w:sz="0" w:space="0" w:color="auto"/>
        <w:left w:val="none" w:sz="0" w:space="0" w:color="auto"/>
        <w:bottom w:val="none" w:sz="0" w:space="0" w:color="auto"/>
        <w:right w:val="none" w:sz="0" w:space="0" w:color="auto"/>
      </w:divBdr>
    </w:div>
    <w:div w:id="1103915381">
      <w:bodyDiv w:val="1"/>
      <w:marLeft w:val="0"/>
      <w:marRight w:val="0"/>
      <w:marTop w:val="0"/>
      <w:marBottom w:val="0"/>
      <w:divBdr>
        <w:top w:val="none" w:sz="0" w:space="0" w:color="auto"/>
        <w:left w:val="none" w:sz="0" w:space="0" w:color="auto"/>
        <w:bottom w:val="none" w:sz="0" w:space="0" w:color="auto"/>
        <w:right w:val="none" w:sz="0" w:space="0" w:color="auto"/>
      </w:divBdr>
    </w:div>
    <w:div w:id="1364089767">
      <w:bodyDiv w:val="1"/>
      <w:marLeft w:val="0"/>
      <w:marRight w:val="0"/>
      <w:marTop w:val="0"/>
      <w:marBottom w:val="0"/>
      <w:divBdr>
        <w:top w:val="none" w:sz="0" w:space="0" w:color="auto"/>
        <w:left w:val="none" w:sz="0" w:space="0" w:color="auto"/>
        <w:bottom w:val="none" w:sz="0" w:space="0" w:color="auto"/>
        <w:right w:val="none" w:sz="0" w:space="0" w:color="auto"/>
      </w:divBdr>
    </w:div>
    <w:div w:id="1378241407">
      <w:bodyDiv w:val="1"/>
      <w:marLeft w:val="0"/>
      <w:marRight w:val="0"/>
      <w:marTop w:val="0"/>
      <w:marBottom w:val="0"/>
      <w:divBdr>
        <w:top w:val="none" w:sz="0" w:space="0" w:color="auto"/>
        <w:left w:val="none" w:sz="0" w:space="0" w:color="auto"/>
        <w:bottom w:val="none" w:sz="0" w:space="0" w:color="auto"/>
        <w:right w:val="none" w:sz="0" w:space="0" w:color="auto"/>
      </w:divBdr>
    </w:div>
    <w:div w:id="1393505267">
      <w:bodyDiv w:val="1"/>
      <w:marLeft w:val="0"/>
      <w:marRight w:val="0"/>
      <w:marTop w:val="0"/>
      <w:marBottom w:val="0"/>
      <w:divBdr>
        <w:top w:val="none" w:sz="0" w:space="0" w:color="auto"/>
        <w:left w:val="none" w:sz="0" w:space="0" w:color="auto"/>
        <w:bottom w:val="none" w:sz="0" w:space="0" w:color="auto"/>
        <w:right w:val="none" w:sz="0" w:space="0" w:color="auto"/>
      </w:divBdr>
    </w:div>
    <w:div w:id="1468861300">
      <w:bodyDiv w:val="1"/>
      <w:marLeft w:val="0"/>
      <w:marRight w:val="0"/>
      <w:marTop w:val="0"/>
      <w:marBottom w:val="0"/>
      <w:divBdr>
        <w:top w:val="none" w:sz="0" w:space="0" w:color="auto"/>
        <w:left w:val="none" w:sz="0" w:space="0" w:color="auto"/>
        <w:bottom w:val="none" w:sz="0" w:space="0" w:color="auto"/>
        <w:right w:val="none" w:sz="0" w:space="0" w:color="auto"/>
      </w:divBdr>
    </w:div>
    <w:div w:id="1473597040">
      <w:bodyDiv w:val="1"/>
      <w:marLeft w:val="0"/>
      <w:marRight w:val="0"/>
      <w:marTop w:val="0"/>
      <w:marBottom w:val="0"/>
      <w:divBdr>
        <w:top w:val="none" w:sz="0" w:space="0" w:color="auto"/>
        <w:left w:val="none" w:sz="0" w:space="0" w:color="auto"/>
        <w:bottom w:val="none" w:sz="0" w:space="0" w:color="auto"/>
        <w:right w:val="none" w:sz="0" w:space="0" w:color="auto"/>
      </w:divBdr>
    </w:div>
    <w:div w:id="1638679304">
      <w:bodyDiv w:val="1"/>
      <w:marLeft w:val="0"/>
      <w:marRight w:val="0"/>
      <w:marTop w:val="0"/>
      <w:marBottom w:val="0"/>
      <w:divBdr>
        <w:top w:val="none" w:sz="0" w:space="0" w:color="auto"/>
        <w:left w:val="none" w:sz="0" w:space="0" w:color="auto"/>
        <w:bottom w:val="none" w:sz="0" w:space="0" w:color="auto"/>
        <w:right w:val="none" w:sz="0" w:space="0" w:color="auto"/>
      </w:divBdr>
    </w:div>
    <w:div w:id="1764257170">
      <w:bodyDiv w:val="1"/>
      <w:marLeft w:val="0"/>
      <w:marRight w:val="0"/>
      <w:marTop w:val="0"/>
      <w:marBottom w:val="0"/>
      <w:divBdr>
        <w:top w:val="none" w:sz="0" w:space="0" w:color="auto"/>
        <w:left w:val="none" w:sz="0" w:space="0" w:color="auto"/>
        <w:bottom w:val="none" w:sz="0" w:space="0" w:color="auto"/>
        <w:right w:val="none" w:sz="0" w:space="0" w:color="auto"/>
      </w:divBdr>
    </w:div>
    <w:div w:id="1886794158">
      <w:bodyDiv w:val="1"/>
      <w:marLeft w:val="0"/>
      <w:marRight w:val="0"/>
      <w:marTop w:val="0"/>
      <w:marBottom w:val="0"/>
      <w:divBdr>
        <w:top w:val="none" w:sz="0" w:space="0" w:color="auto"/>
        <w:left w:val="none" w:sz="0" w:space="0" w:color="auto"/>
        <w:bottom w:val="none" w:sz="0" w:space="0" w:color="auto"/>
        <w:right w:val="none" w:sz="0" w:space="0" w:color="auto"/>
      </w:divBdr>
    </w:div>
    <w:div w:id="1969041930">
      <w:bodyDiv w:val="1"/>
      <w:marLeft w:val="0"/>
      <w:marRight w:val="0"/>
      <w:marTop w:val="0"/>
      <w:marBottom w:val="0"/>
      <w:divBdr>
        <w:top w:val="none" w:sz="0" w:space="0" w:color="auto"/>
        <w:left w:val="none" w:sz="0" w:space="0" w:color="auto"/>
        <w:bottom w:val="none" w:sz="0" w:space="0" w:color="auto"/>
        <w:right w:val="none" w:sz="0" w:space="0" w:color="auto"/>
      </w:divBdr>
    </w:div>
    <w:div w:id="2057776235">
      <w:bodyDiv w:val="1"/>
      <w:marLeft w:val="0"/>
      <w:marRight w:val="0"/>
      <w:marTop w:val="0"/>
      <w:marBottom w:val="0"/>
      <w:divBdr>
        <w:top w:val="none" w:sz="0" w:space="0" w:color="auto"/>
        <w:left w:val="none" w:sz="0" w:space="0" w:color="auto"/>
        <w:bottom w:val="none" w:sz="0" w:space="0" w:color="auto"/>
        <w:right w:val="none" w:sz="0" w:space="0" w:color="auto"/>
      </w:divBdr>
    </w:div>
    <w:div w:id="2062709084">
      <w:bodyDiv w:val="1"/>
      <w:marLeft w:val="0"/>
      <w:marRight w:val="0"/>
      <w:marTop w:val="0"/>
      <w:marBottom w:val="0"/>
      <w:divBdr>
        <w:top w:val="none" w:sz="0" w:space="0" w:color="auto"/>
        <w:left w:val="none" w:sz="0" w:space="0" w:color="auto"/>
        <w:bottom w:val="none" w:sz="0" w:space="0" w:color="auto"/>
        <w:right w:val="none" w:sz="0" w:space="0" w:color="auto"/>
      </w:divBdr>
    </w:div>
    <w:div w:id="2072381185">
      <w:bodyDiv w:val="1"/>
      <w:marLeft w:val="0"/>
      <w:marRight w:val="0"/>
      <w:marTop w:val="0"/>
      <w:marBottom w:val="0"/>
      <w:divBdr>
        <w:top w:val="none" w:sz="0" w:space="0" w:color="auto"/>
        <w:left w:val="none" w:sz="0" w:space="0" w:color="auto"/>
        <w:bottom w:val="none" w:sz="0" w:space="0" w:color="auto"/>
        <w:right w:val="none" w:sz="0" w:space="0" w:color="auto"/>
      </w:divBdr>
    </w:div>
    <w:div w:id="210233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s.v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1862</Words>
  <Characters>10619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12457</CharactersWithSpaces>
  <SharedDoc>false</SharedDoc>
  <HLinks>
    <vt:vector size="6" baseType="variant">
      <vt:variant>
        <vt:i4>6815846</vt:i4>
      </vt:variant>
      <vt:variant>
        <vt:i4>0</vt:i4>
      </vt:variant>
      <vt:variant>
        <vt:i4>0</vt:i4>
      </vt:variant>
      <vt:variant>
        <vt:i4>5</vt:i4>
      </vt:variant>
      <vt:variant>
        <vt:lpwstr>http://www.ivs.vn/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trangptt</cp:lastModifiedBy>
  <cp:revision>15</cp:revision>
  <cp:lastPrinted>2008-12-31T18:30:00Z</cp:lastPrinted>
  <dcterms:created xsi:type="dcterms:W3CDTF">2018-07-06T08:40:00Z</dcterms:created>
  <dcterms:modified xsi:type="dcterms:W3CDTF">2018-07-09T02:34:00Z</dcterms:modified>
</cp:coreProperties>
</file>